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eastAsia="zh-CN"/>
        </w:rPr>
      </w:pPr>
    </w:p>
    <w:p>
      <w:pPr>
        <w:jc w:val="center"/>
        <w:rPr>
          <w:rFonts w:hint="eastAsia" w:eastAsiaTheme="minorEastAsia"/>
          <w:b/>
          <w:bCs/>
          <w:sz w:val="52"/>
          <w:szCs w:val="52"/>
          <w:lang w:eastAsia="zh-CN"/>
        </w:rPr>
      </w:pPr>
      <w:bookmarkStart w:id="7" w:name="_GoBack"/>
      <w:r>
        <w:rPr>
          <w:rFonts w:hint="eastAsia"/>
          <w:b/>
          <w:bCs/>
          <w:sz w:val="52"/>
          <w:szCs w:val="52"/>
          <w:lang w:eastAsia="zh-CN"/>
        </w:rPr>
        <w:t>浙江航通机械制造股份有限公司</w:t>
      </w:r>
      <w:bookmarkEnd w:id="7"/>
    </w:p>
    <w:p>
      <w:pPr>
        <w:jc w:val="center"/>
        <w:rPr>
          <w:b/>
          <w:bCs/>
          <w:sz w:val="52"/>
          <w:szCs w:val="52"/>
        </w:rPr>
      </w:pPr>
    </w:p>
    <w:p>
      <w:pPr>
        <w:jc w:val="center"/>
        <w:rPr>
          <w:b/>
          <w:bCs/>
          <w:sz w:val="52"/>
          <w:szCs w:val="52"/>
        </w:rPr>
      </w:pPr>
      <w:r>
        <w:rPr>
          <w:rFonts w:hint="eastAsia"/>
          <w:b/>
          <w:bCs/>
          <w:sz w:val="52"/>
          <w:szCs w:val="52"/>
          <w:lang w:val="en-US" w:eastAsia="zh-CN"/>
        </w:rPr>
        <w:t>汽车轮毂</w:t>
      </w:r>
      <w:r>
        <w:rPr>
          <w:rFonts w:hint="eastAsia"/>
          <w:b/>
          <w:bCs/>
          <w:sz w:val="52"/>
          <w:szCs w:val="52"/>
        </w:rPr>
        <w:t>产品</w:t>
      </w:r>
    </w:p>
    <w:p>
      <w:pPr>
        <w:jc w:val="center"/>
        <w:rPr>
          <w:b/>
          <w:bCs/>
          <w:sz w:val="52"/>
          <w:szCs w:val="52"/>
        </w:rPr>
      </w:pPr>
    </w:p>
    <w:p>
      <w:pPr>
        <w:jc w:val="center"/>
        <w:rPr>
          <w:b/>
          <w:bCs/>
          <w:sz w:val="52"/>
          <w:szCs w:val="52"/>
        </w:rPr>
      </w:pPr>
    </w:p>
    <w:p>
      <w:pPr>
        <w:jc w:val="center"/>
        <w:rPr>
          <w:b/>
          <w:bCs/>
          <w:sz w:val="52"/>
          <w:szCs w:val="52"/>
        </w:rPr>
      </w:pPr>
      <w:r>
        <w:rPr>
          <w:rFonts w:hint="eastAsia"/>
          <w:b/>
          <w:bCs/>
          <w:sz w:val="52"/>
          <w:szCs w:val="52"/>
        </w:rPr>
        <w:t>碳</w:t>
      </w:r>
    </w:p>
    <w:p>
      <w:pPr>
        <w:jc w:val="center"/>
        <w:rPr>
          <w:b/>
          <w:bCs/>
          <w:sz w:val="52"/>
          <w:szCs w:val="52"/>
        </w:rPr>
      </w:pPr>
      <w:r>
        <w:rPr>
          <w:rFonts w:hint="eastAsia"/>
          <w:b/>
          <w:bCs/>
          <w:sz w:val="52"/>
          <w:szCs w:val="52"/>
        </w:rPr>
        <w:t>足</w:t>
      </w:r>
    </w:p>
    <w:p>
      <w:pPr>
        <w:jc w:val="center"/>
        <w:rPr>
          <w:b/>
          <w:bCs/>
          <w:sz w:val="52"/>
          <w:szCs w:val="52"/>
        </w:rPr>
      </w:pPr>
      <w:r>
        <w:rPr>
          <w:rFonts w:hint="eastAsia"/>
          <w:b/>
          <w:bCs/>
          <w:sz w:val="52"/>
          <w:szCs w:val="52"/>
        </w:rPr>
        <w:t>迹</w:t>
      </w:r>
    </w:p>
    <w:p>
      <w:pPr>
        <w:jc w:val="center"/>
        <w:rPr>
          <w:b/>
          <w:bCs/>
          <w:sz w:val="52"/>
          <w:szCs w:val="52"/>
        </w:rPr>
      </w:pPr>
      <w:r>
        <w:rPr>
          <w:rFonts w:hint="eastAsia"/>
          <w:b/>
          <w:bCs/>
          <w:sz w:val="52"/>
          <w:szCs w:val="52"/>
        </w:rPr>
        <w:t>报</w:t>
      </w:r>
    </w:p>
    <w:p>
      <w:pPr>
        <w:jc w:val="center"/>
        <w:rPr>
          <w:b/>
          <w:bCs/>
          <w:sz w:val="52"/>
          <w:szCs w:val="52"/>
        </w:rPr>
      </w:pPr>
      <w:r>
        <w:rPr>
          <w:rFonts w:hint="eastAsia"/>
          <w:b/>
          <w:bCs/>
          <w:sz w:val="52"/>
          <w:szCs w:val="52"/>
        </w:rPr>
        <w:t>告</w:t>
      </w:r>
    </w:p>
    <w:p>
      <w:pPr>
        <w:jc w:val="center"/>
        <w:rPr>
          <w:sz w:val="28"/>
          <w:szCs w:val="28"/>
        </w:rPr>
      </w:pPr>
    </w:p>
    <w:p>
      <w:pPr>
        <w:jc w:val="center"/>
        <w:rPr>
          <w:sz w:val="28"/>
          <w:szCs w:val="28"/>
        </w:rPr>
      </w:pPr>
    </w:p>
    <w:p>
      <w:pPr>
        <w:jc w:val="center"/>
        <w:rPr>
          <w:rFonts w:hint="eastAsia" w:eastAsiaTheme="minorEastAsia"/>
          <w:sz w:val="28"/>
          <w:szCs w:val="28"/>
          <w:lang w:eastAsia="zh-CN"/>
        </w:rPr>
      </w:pPr>
      <w:r>
        <w:rPr>
          <w:rFonts w:hint="eastAsia"/>
          <w:sz w:val="28"/>
          <w:szCs w:val="28"/>
          <w:lang w:eastAsia="zh-CN"/>
        </w:rPr>
        <w:t>台州市英锐特管理咨询有限公司</w:t>
      </w:r>
    </w:p>
    <w:p>
      <w:pPr>
        <w:spacing w:before="156" w:beforeLines="50"/>
        <w:jc w:val="center"/>
        <w:rPr>
          <w:spacing w:val="-4"/>
          <w:sz w:val="28"/>
          <w:szCs w:val="28"/>
        </w:rPr>
      </w:pPr>
      <w:r>
        <w:rPr>
          <w:rFonts w:hint="eastAsia"/>
          <w:spacing w:val="-4"/>
          <w:sz w:val="28"/>
          <w:szCs w:val="28"/>
        </w:rPr>
        <w:t>二〇二一年</w:t>
      </w:r>
      <w:r>
        <w:rPr>
          <w:rFonts w:hint="eastAsia"/>
          <w:spacing w:val="-4"/>
          <w:sz w:val="28"/>
          <w:szCs w:val="28"/>
          <w:lang w:eastAsia="zh-CN"/>
        </w:rPr>
        <w:t>三</w:t>
      </w:r>
      <w:r>
        <w:rPr>
          <w:rFonts w:hint="eastAsia"/>
          <w:spacing w:val="-4"/>
          <w:sz w:val="28"/>
          <w:szCs w:val="28"/>
        </w:rPr>
        <w:t>月编制</w:t>
      </w:r>
    </w:p>
    <w:p>
      <w:pPr>
        <w:widowControl/>
        <w:jc w:val="left"/>
        <w:rPr>
          <w:spacing w:val="-4"/>
          <w:sz w:val="28"/>
          <w:szCs w:val="28"/>
        </w:rPr>
      </w:pPr>
      <w:r>
        <w:rPr>
          <w:spacing w:val="-4"/>
          <w:sz w:val="28"/>
          <w:szCs w:val="28"/>
        </w:rPr>
        <w:br w:type="page"/>
      </w:r>
    </w:p>
    <w:sdt>
      <w:sdtPr>
        <w:rPr>
          <w:rFonts w:asciiTheme="minorHAnsi" w:hAnsiTheme="minorHAnsi" w:eastAsiaTheme="minorEastAsia" w:cstheme="minorBidi"/>
          <w:color w:val="auto"/>
          <w:kern w:val="2"/>
          <w:sz w:val="21"/>
          <w:szCs w:val="22"/>
          <w:lang w:val="zh-CN"/>
        </w:rPr>
        <w:id w:val="42809087"/>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0"/>
            <w:jc w:val="center"/>
            <w:rPr>
              <w:rFonts w:ascii="黑体" w:hAnsi="黑体" w:eastAsia="黑体"/>
              <w:b/>
              <w:bCs/>
              <w:color w:val="auto"/>
              <w:sz w:val="44"/>
              <w:szCs w:val="44"/>
            </w:rPr>
          </w:pPr>
          <w:r>
            <w:rPr>
              <w:rFonts w:ascii="黑体" w:hAnsi="黑体" w:eastAsia="黑体"/>
              <w:b/>
              <w:bCs/>
              <w:color w:val="auto"/>
              <w:sz w:val="44"/>
              <w:szCs w:val="44"/>
              <w:lang w:val="zh-CN"/>
            </w:rPr>
            <w:t>目录</w:t>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TOC \o "1-3" \h \z \u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"_Toc73701018"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1 总论</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_Toc73701018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keepNext w:val="0"/>
            <w:keepLines w:val="0"/>
            <w:pageBreakBefore w:val="0"/>
            <w:widowControl w:val="0"/>
            <w:tabs>
              <w:tab w:val="right" w:leader="dot" w:pos="8296"/>
            </w:tabs>
            <w:kinsoku/>
            <w:wordWrap/>
            <w:overflowPunct/>
            <w:topLinePunct w:val="0"/>
            <w:autoSpaceDE/>
            <w:autoSpaceDN/>
            <w:bidi w:val="0"/>
            <w:adjustRightInd/>
            <w:snapToGrid/>
            <w:ind w:left="0" w:leftChars="0"/>
            <w:textAlignment w:val="auto"/>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"_Toc73701019"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pacing w:val="-4"/>
              <w:sz w:val="28"/>
              <w:szCs w:val="28"/>
            </w:rPr>
            <w:t>1.1 背景</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_Toc73701019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"_Toc73701020"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pacing w:val="-4"/>
              <w:sz w:val="28"/>
              <w:szCs w:val="28"/>
            </w:rPr>
            <w:t>1.2 碳足迹的意义</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_Toc73701020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"_Toc73701021"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pacing w:val="-4"/>
              <w:sz w:val="28"/>
              <w:szCs w:val="28"/>
            </w:rPr>
            <w:t>1.3 主要原则及目的</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_Toc73701021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"_Toc73701024"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pacing w:val="-4"/>
              <w:sz w:val="28"/>
              <w:szCs w:val="28"/>
            </w:rPr>
            <w:t>1.4 相关术语</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_Toc73701024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"_Toc73701025"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2. 功能单位确定</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_Toc73701025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"_Toc73701026"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2.1 企业介绍</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_Toc73701026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"_Toc73701027"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2.2 产品介绍及功能单位确定</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_Toc73701027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"_Toc73701030"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2.3 产品进程图</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"_Toc73701031"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3 边界系统规则</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"_Toc73701032"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4 目的和范围确定</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"_Toc73701033"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4.1 评价目的</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_Toc73701033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"_Toc73701034"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4.2 评价范围</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14</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"_Toc73701035"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4.3 评价工具</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"_Toc73701036"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5 评价依据</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"_Toc73701037"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6 数据的收集与整理</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"_Toc73701038"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7 符合性分析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"_Toc73701039"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7.1 评价指标</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_Toc73701039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"_Toc73701040"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7.2生产工艺分析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_Toc73701040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18</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"_Toc73701045"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8生命周期清单分析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_Toc73701045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"_Toc73701046"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8.1 系统边界的确定</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_Toc73701046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"_Toc73701047"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8.2清单分析</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_Toc73701047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"_Toc73701048"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9 环境影响评估</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_Toc73701048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"_Toc73701049"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9.1环境影响类型</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_Toc73701049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"_Toc73701050"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9.2影响评价结果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_Toc73701050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"_Toc73701051"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10改善建议</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_Toc73701051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"_Toc73701052"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10.1强化节能减排工作</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_Toc73701052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25</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"_Toc73701053"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10.2继续推进绿色低碳发展意识</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_Toc73701053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6"/>
            <w:tabs>
              <w:tab w:val="right" w:leader="dot" w:pos="8296"/>
            </w:tabs>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"_Toc73701054"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10.3推荐产业链的绿色设计发展</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_Toc73701054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26</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"_Toc73701055"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附件一：原材料清单</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_Toc73701055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27</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"_Toc73701056"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附件二：企业承诺书</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_Toc73701056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29</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pPr>
            <w:pStyle w:val="5"/>
            <w:rPr>
              <w:rFonts w:hint="default" w:ascii="Times New Roman" w:hAnsi="Times New Roman" w:eastAsia="宋体" w:cs="Times New Roman"/>
              <w:sz w:val="28"/>
              <w:szCs w:val="28"/>
            </w:rPr>
          </w:pP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HYPERLINK \l "_Toc73701057" </w:instrText>
          </w:r>
          <w:r>
            <w:rPr>
              <w:rFonts w:hint="default" w:ascii="Times New Roman" w:hAnsi="Times New Roman" w:eastAsia="宋体" w:cs="Times New Roman"/>
              <w:sz w:val="28"/>
              <w:szCs w:val="28"/>
            </w:rPr>
            <w:fldChar w:fldCharType="separate"/>
          </w:r>
          <w:r>
            <w:rPr>
              <w:rStyle w:val="9"/>
              <w:rFonts w:hint="default" w:ascii="Times New Roman" w:hAnsi="Times New Roman" w:eastAsia="宋体" w:cs="Times New Roman"/>
              <w:sz w:val="28"/>
              <w:szCs w:val="28"/>
            </w:rPr>
            <w:t>附件三：评估机构承诺书</w:t>
          </w:r>
          <w:r>
            <w:rPr>
              <w:rFonts w:hint="default" w:ascii="Times New Roman" w:hAnsi="Times New Roman" w:eastAsia="宋体" w:cs="Times New Roman"/>
              <w:sz w:val="28"/>
              <w:szCs w:val="28"/>
            </w:rPr>
            <w:tab/>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PAGEREF _Toc73701057 \h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30</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fldChar w:fldCharType="end"/>
          </w:r>
        </w:p>
        <w:p>
          <w:r>
            <w:rPr>
              <w:rFonts w:hint="default" w:ascii="Times New Roman" w:hAnsi="Times New Roman" w:eastAsia="宋体" w:cs="Times New Roman"/>
              <w:b/>
              <w:bCs/>
              <w:sz w:val="28"/>
              <w:szCs w:val="28"/>
              <w:lang w:val="zh-CN"/>
            </w:rPr>
            <w:fldChar w:fldCharType="end"/>
          </w:r>
        </w:p>
      </w:sdtContent>
    </w:sdt>
    <w:p>
      <w:pPr>
        <w:widowControl/>
        <w:jc w:val="left"/>
        <w:rPr>
          <w:spacing w:val="-4"/>
          <w:sz w:val="28"/>
          <w:szCs w:val="28"/>
        </w:rPr>
      </w:pPr>
      <w:r>
        <w:rPr>
          <w:spacing w:val="-4"/>
          <w:sz w:val="28"/>
          <w:szCs w:val="28"/>
        </w:rPr>
        <w:br w:type="page"/>
      </w:r>
    </w:p>
    <w:p>
      <w:pPr>
        <w:pStyle w:val="2"/>
        <w:rPr>
          <w:rFonts w:ascii="黑体" w:hAnsi="黑体" w:eastAsia="黑体"/>
          <w:spacing w:val="-4"/>
          <w:sz w:val="36"/>
          <w:szCs w:val="36"/>
        </w:rPr>
      </w:pPr>
      <w:bookmarkStart w:id="0" w:name="_Toc73701018"/>
      <w:r>
        <w:rPr>
          <w:rFonts w:hint="eastAsia" w:ascii="黑体" w:hAnsi="黑体" w:eastAsia="黑体"/>
          <w:spacing w:val="-4"/>
          <w:sz w:val="36"/>
          <w:szCs w:val="36"/>
        </w:rPr>
        <w:t>1</w:t>
      </w:r>
      <w:r>
        <w:rPr>
          <w:rFonts w:ascii="黑体" w:hAnsi="黑体" w:eastAsia="黑体"/>
          <w:spacing w:val="-4"/>
          <w:sz w:val="36"/>
          <w:szCs w:val="36"/>
        </w:rPr>
        <w:t xml:space="preserve"> </w:t>
      </w:r>
      <w:r>
        <w:rPr>
          <w:rFonts w:hint="eastAsia" w:ascii="黑体" w:hAnsi="黑体" w:eastAsia="黑体"/>
          <w:spacing w:val="-4"/>
          <w:sz w:val="36"/>
          <w:szCs w:val="36"/>
        </w:rPr>
        <w:t>总论</w:t>
      </w:r>
      <w:bookmarkEnd w:id="0"/>
    </w:p>
    <w:p>
      <w:pPr>
        <w:pStyle w:val="3"/>
        <w:rPr>
          <w:rFonts w:ascii="黑体" w:hAnsi="黑体" w:eastAsia="黑体"/>
          <w:spacing w:val="-4"/>
          <w:sz w:val="30"/>
          <w:szCs w:val="30"/>
        </w:rPr>
      </w:pPr>
      <w:bookmarkStart w:id="1" w:name="_Toc73701019"/>
      <w:r>
        <w:rPr>
          <w:rFonts w:hint="eastAsia" w:ascii="黑体" w:hAnsi="黑体" w:eastAsia="黑体"/>
          <w:spacing w:val="-4"/>
          <w:sz w:val="30"/>
          <w:szCs w:val="30"/>
        </w:rPr>
        <w:t>1</w:t>
      </w:r>
      <w:r>
        <w:rPr>
          <w:rFonts w:ascii="黑体" w:hAnsi="黑体" w:eastAsia="黑体"/>
          <w:spacing w:val="-4"/>
          <w:sz w:val="30"/>
          <w:szCs w:val="30"/>
        </w:rPr>
        <w:t xml:space="preserve">.1 </w:t>
      </w:r>
      <w:r>
        <w:rPr>
          <w:rFonts w:hint="eastAsia" w:ascii="黑体" w:hAnsi="黑体" w:eastAsia="黑体"/>
          <w:spacing w:val="-4"/>
          <w:sz w:val="30"/>
          <w:szCs w:val="30"/>
        </w:rPr>
        <w:t>背景</w:t>
      </w:r>
      <w:bookmarkEnd w:id="1"/>
    </w:p>
    <w:p>
      <w:pPr>
        <w:ind w:firstLine="560" w:firstLineChars="200"/>
        <w:rPr>
          <w:rFonts w:ascii="宋体" w:hAnsi="宋体" w:eastAsia="宋体"/>
          <w:sz w:val="28"/>
          <w:szCs w:val="28"/>
        </w:rPr>
      </w:pPr>
      <w:r>
        <w:rPr>
          <w:rFonts w:hint="eastAsia" w:ascii="宋体" w:hAnsi="宋体" w:eastAsia="宋体"/>
          <w:sz w:val="28"/>
          <w:szCs w:val="28"/>
        </w:rPr>
        <w:t>伴随着生物质能、风能、太阳能、水能、化石能、核能等的使用，人类逐步从原始文明走向农业文明和工业文明。而随着全球人口和经济规模的不断增长，能源使用带来的环境问题及其诱因不断地为人们所认识，不只是烟雾、光化学烟雾和酸雨等的危害，大气中二氧化碳浓度升高将带来的全球气候变化，也已被确认为不争的事实。在此背景下，“碳足迹”、“低碳经济”、“低碳技术”、“低碳发展”、“低碳生活方式”、“低碳社会”、“低碳城市”、“低碳世界</w:t>
      </w:r>
      <w:r>
        <w:rPr>
          <w:rFonts w:ascii="宋体" w:hAnsi="宋体" w:eastAsia="宋体"/>
          <w:sz w:val="28"/>
          <w:szCs w:val="28"/>
        </w:rPr>
        <w:t>”</w:t>
      </w:r>
      <w:r>
        <w:rPr>
          <w:rFonts w:hint="eastAsia" w:ascii="宋体" w:hAnsi="宋体" w:eastAsia="宋体"/>
          <w:sz w:val="28"/>
          <w:szCs w:val="28"/>
        </w:rPr>
        <w:t>等一系列新概念、新政策应运而生。而能源与经济以至价值观实行大变革的结果，可能将为逐步迈向生态文明走出一条新路，即摒弃20世纪传统增长模式，直接应用新世纪的创新技术与创新机制，通过低碳经济模式与低碳生活方式，实现社会可持续发展。</w:t>
      </w:r>
    </w:p>
    <w:p>
      <w:pPr>
        <w:pStyle w:val="3"/>
        <w:keepLines w:val="0"/>
        <w:spacing w:line="415" w:lineRule="auto"/>
        <w:rPr>
          <w:rFonts w:ascii="黑体" w:hAnsi="黑体" w:eastAsia="黑体"/>
          <w:spacing w:val="-4"/>
          <w:sz w:val="30"/>
          <w:szCs w:val="30"/>
        </w:rPr>
      </w:pPr>
      <w:bookmarkStart w:id="2" w:name="_Toc73701020"/>
      <w:r>
        <w:rPr>
          <w:rFonts w:hint="eastAsia" w:ascii="黑体" w:hAnsi="黑体" w:eastAsia="黑体"/>
          <w:spacing w:val="-4"/>
          <w:sz w:val="30"/>
          <w:szCs w:val="30"/>
        </w:rPr>
        <w:t>1</w:t>
      </w:r>
      <w:r>
        <w:rPr>
          <w:rFonts w:ascii="黑体" w:hAnsi="黑体" w:eastAsia="黑体"/>
          <w:spacing w:val="-4"/>
          <w:sz w:val="30"/>
          <w:szCs w:val="30"/>
        </w:rPr>
        <w:t xml:space="preserve">.2 </w:t>
      </w:r>
      <w:r>
        <w:rPr>
          <w:rFonts w:hint="eastAsia" w:ascii="黑体" w:hAnsi="黑体" w:eastAsia="黑体"/>
          <w:spacing w:val="-4"/>
          <w:sz w:val="30"/>
          <w:szCs w:val="30"/>
        </w:rPr>
        <w:t>碳足迹的意义</w:t>
      </w:r>
      <w:bookmarkEnd w:id="2"/>
    </w:p>
    <w:p>
      <w:pPr>
        <w:ind w:firstLine="560" w:firstLineChars="200"/>
        <w:rPr>
          <w:rFonts w:ascii="宋体" w:hAnsi="宋体" w:eastAsia="宋体"/>
          <w:sz w:val="28"/>
          <w:szCs w:val="28"/>
        </w:rPr>
      </w:pPr>
      <w:r>
        <w:rPr>
          <w:rFonts w:ascii="宋体" w:hAnsi="宋体" w:eastAsia="宋体"/>
          <w:sz w:val="28"/>
          <w:szCs w:val="28"/>
        </w:rPr>
        <w:t>对于企业而言，确定产品碳足迹是减少企业碳排放行为的第一步，有助于企业真正了解产品对气候变化的影响，并由此采取可行的 措施减少供应链中的碳排放；企业通过碳足迹分析向消费者提供产品 碳足迹信息，让消费者对产品生产的环境影响有一个量化认识，继而 引导其消费决策。</w:t>
      </w:r>
    </w:p>
    <w:p>
      <w:pPr>
        <w:ind w:firstLine="560" w:firstLineChars="200"/>
        <w:rPr>
          <w:rFonts w:ascii="宋体" w:hAnsi="宋体" w:eastAsia="宋体"/>
          <w:sz w:val="28"/>
          <w:szCs w:val="28"/>
        </w:rPr>
      </w:pPr>
      <w:r>
        <w:rPr>
          <w:rFonts w:ascii="宋体" w:hAnsi="宋体" w:eastAsia="宋体"/>
          <w:sz w:val="28"/>
          <w:szCs w:val="28"/>
        </w:rPr>
        <w:t>企业通过产品碳足迹分析，可以改善内部运营、节能减排、节省 成本，还可以作为一项营销策略帮助企业获得竞争优势，此外也是满 足市场需求、提升企业声誉、促进沟通的有效途径。同时可以有效抵 御国外“碳关税”、国内“碳税”政策实施对企业的冲击。</w:t>
      </w:r>
    </w:p>
    <w:p>
      <w:pPr>
        <w:pStyle w:val="3"/>
        <w:rPr>
          <w:rFonts w:ascii="黑体" w:hAnsi="黑体" w:eastAsia="黑体"/>
          <w:spacing w:val="-4"/>
          <w:sz w:val="30"/>
          <w:szCs w:val="30"/>
        </w:rPr>
      </w:pPr>
      <w:bookmarkStart w:id="3" w:name="_Toc73701021"/>
      <w:r>
        <w:rPr>
          <w:rFonts w:hint="eastAsia" w:ascii="黑体" w:hAnsi="黑体" w:eastAsia="黑体"/>
          <w:spacing w:val="-4"/>
          <w:sz w:val="30"/>
          <w:szCs w:val="30"/>
        </w:rPr>
        <w:t>1</w:t>
      </w:r>
      <w:r>
        <w:rPr>
          <w:rFonts w:ascii="黑体" w:hAnsi="黑体" w:eastAsia="黑体"/>
          <w:spacing w:val="-4"/>
          <w:sz w:val="30"/>
          <w:szCs w:val="30"/>
        </w:rPr>
        <w:t xml:space="preserve">.3 </w:t>
      </w:r>
      <w:r>
        <w:rPr>
          <w:rFonts w:hint="eastAsia" w:ascii="黑体" w:hAnsi="黑体" w:eastAsia="黑体"/>
          <w:spacing w:val="-4"/>
          <w:sz w:val="30"/>
          <w:szCs w:val="30"/>
        </w:rPr>
        <w:t>主要原则及目的</w:t>
      </w:r>
      <w:bookmarkEnd w:id="3"/>
    </w:p>
    <w:p>
      <w:pPr>
        <w:pStyle w:val="4"/>
        <w:rPr>
          <w:rFonts w:ascii="黑体" w:hAnsi="黑体" w:eastAsia="黑体"/>
          <w:spacing w:val="-4"/>
          <w:sz w:val="28"/>
          <w:szCs w:val="28"/>
        </w:rPr>
      </w:pPr>
      <w:bookmarkStart w:id="4" w:name="_Toc73701022"/>
      <w:r>
        <w:rPr>
          <w:rFonts w:hint="eastAsia" w:ascii="黑体" w:hAnsi="黑体" w:eastAsia="黑体"/>
          <w:spacing w:val="-4"/>
          <w:sz w:val="28"/>
          <w:szCs w:val="28"/>
        </w:rPr>
        <w:t>1</w:t>
      </w:r>
      <w:r>
        <w:rPr>
          <w:rFonts w:ascii="黑体" w:hAnsi="黑体" w:eastAsia="黑体"/>
          <w:spacing w:val="-4"/>
          <w:sz w:val="28"/>
          <w:szCs w:val="28"/>
        </w:rPr>
        <w:t xml:space="preserve">.3.1 </w:t>
      </w:r>
      <w:r>
        <w:rPr>
          <w:rFonts w:hint="eastAsia" w:ascii="黑体" w:hAnsi="黑体" w:eastAsia="黑体"/>
          <w:spacing w:val="-4"/>
          <w:sz w:val="28"/>
          <w:szCs w:val="28"/>
        </w:rPr>
        <w:t>主要原则</w:t>
      </w:r>
      <w:bookmarkEnd w:id="4"/>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采用生命周期视角</w:t>
      </w:r>
    </w:p>
    <w:p>
      <w:pPr>
        <w:pStyle w:val="11"/>
        <w:ind w:left="420" w:firstLine="560"/>
        <w:rPr>
          <w:rFonts w:ascii="宋体" w:hAnsi="宋体" w:eastAsia="宋体"/>
          <w:sz w:val="28"/>
          <w:szCs w:val="28"/>
        </w:rPr>
      </w:pPr>
      <w:r>
        <w:rPr>
          <w:rFonts w:hint="eastAsia" w:ascii="宋体" w:hAnsi="宋体" w:eastAsia="宋体"/>
          <w:sz w:val="28"/>
          <w:szCs w:val="28"/>
        </w:rPr>
        <w:t>产品碳足迹的评价和通报应考虑产品生命周期的所有阶段，包括原材料获取、生产、销售、使用和生命末期阶段。</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相关性</w:t>
      </w:r>
    </w:p>
    <w:p>
      <w:pPr>
        <w:pStyle w:val="11"/>
        <w:ind w:left="420" w:firstLine="560"/>
        <w:rPr>
          <w:rFonts w:ascii="宋体" w:hAnsi="宋体" w:eastAsia="宋体"/>
          <w:sz w:val="28"/>
          <w:szCs w:val="28"/>
        </w:rPr>
      </w:pPr>
      <w:r>
        <w:rPr>
          <w:rFonts w:hint="eastAsia" w:ascii="宋体" w:hAnsi="宋体" w:eastAsia="宋体"/>
          <w:sz w:val="28"/>
          <w:szCs w:val="28"/>
        </w:rPr>
        <w:t>选取适用于所评价的产品系统温室气体排放与清除评价的数据与方法。</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完整性</w:t>
      </w:r>
    </w:p>
    <w:p>
      <w:pPr>
        <w:pStyle w:val="11"/>
        <w:ind w:left="420" w:firstLine="560"/>
        <w:rPr>
          <w:rFonts w:ascii="宋体" w:hAnsi="宋体" w:eastAsia="宋体"/>
          <w:sz w:val="28"/>
          <w:szCs w:val="28"/>
        </w:rPr>
      </w:pPr>
      <w:r>
        <w:rPr>
          <w:rFonts w:hint="eastAsia" w:ascii="宋体" w:hAnsi="宋体" w:eastAsia="宋体"/>
          <w:sz w:val="28"/>
          <w:szCs w:val="28"/>
        </w:rPr>
        <w:t>产品碳足迹评价应包括对产品碳足迹有实质性贡献的所有温室气体的排放与清除。</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一致性</w:t>
      </w:r>
    </w:p>
    <w:p>
      <w:pPr>
        <w:pStyle w:val="11"/>
        <w:ind w:left="420" w:firstLine="560"/>
        <w:rPr>
          <w:rFonts w:ascii="宋体" w:hAnsi="宋体" w:eastAsia="宋体"/>
          <w:sz w:val="28"/>
          <w:szCs w:val="28"/>
        </w:rPr>
      </w:pPr>
      <w:r>
        <w:rPr>
          <w:rFonts w:hint="eastAsia" w:ascii="宋体" w:hAnsi="宋体" w:eastAsia="宋体"/>
          <w:sz w:val="28"/>
          <w:szCs w:val="28"/>
        </w:rPr>
        <w:t>在产品碳足迹评价的整个过程中应采用相同的假设、方法和数据，以得到与评价目标和内容相一致的结论。</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统一性</w:t>
      </w:r>
    </w:p>
    <w:p>
      <w:pPr>
        <w:pStyle w:val="11"/>
        <w:ind w:left="420" w:firstLine="560"/>
        <w:rPr>
          <w:rFonts w:ascii="宋体" w:hAnsi="宋体" w:eastAsia="宋体"/>
          <w:sz w:val="28"/>
          <w:szCs w:val="28"/>
        </w:rPr>
      </w:pPr>
      <w:r>
        <w:rPr>
          <w:rFonts w:hint="eastAsia" w:ascii="宋体" w:hAnsi="宋体" w:eastAsia="宋体"/>
          <w:sz w:val="28"/>
          <w:szCs w:val="28"/>
        </w:rPr>
        <w:t>选取某产品种类中已被认可和采用的方法学、标准和指导性文件，以提高任何特定产品种类的产品碳足迹之间的可比性。</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准确性</w:t>
      </w:r>
    </w:p>
    <w:p>
      <w:pPr>
        <w:pStyle w:val="11"/>
        <w:ind w:left="420" w:firstLine="560"/>
        <w:rPr>
          <w:rFonts w:ascii="宋体" w:hAnsi="宋体" w:eastAsia="宋体"/>
          <w:sz w:val="28"/>
          <w:szCs w:val="28"/>
        </w:rPr>
      </w:pPr>
      <w:r>
        <w:rPr>
          <w:rFonts w:hint="eastAsia" w:ascii="宋体" w:hAnsi="宋体" w:eastAsia="宋体"/>
          <w:sz w:val="28"/>
          <w:szCs w:val="28"/>
        </w:rPr>
        <w:t>确保产品碳足迹量化和通报是准确的、可核证的、相关的、无误导的，并尽可能减少偏差和不确定性。</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透明性</w:t>
      </w:r>
    </w:p>
    <w:p>
      <w:pPr>
        <w:pStyle w:val="11"/>
        <w:ind w:left="420" w:firstLine="560"/>
        <w:rPr>
          <w:rFonts w:ascii="宋体" w:hAnsi="宋体" w:eastAsia="宋体"/>
          <w:sz w:val="28"/>
          <w:szCs w:val="28"/>
        </w:rPr>
      </w:pPr>
      <w:r>
        <w:rPr>
          <w:rFonts w:hint="eastAsia" w:ascii="宋体" w:hAnsi="宋体" w:eastAsia="宋体"/>
          <w:sz w:val="28"/>
          <w:szCs w:val="28"/>
        </w:rPr>
        <w:t>所有相关问题的记录应以公开的方式来呈现。</w:t>
      </w:r>
    </w:p>
    <w:p>
      <w:pPr>
        <w:pStyle w:val="11"/>
        <w:ind w:left="420" w:firstLine="560"/>
        <w:rPr>
          <w:rFonts w:ascii="宋体" w:hAnsi="宋体" w:eastAsia="宋体"/>
          <w:sz w:val="28"/>
          <w:szCs w:val="28"/>
        </w:rPr>
      </w:pPr>
      <w:r>
        <w:rPr>
          <w:rFonts w:hint="eastAsia" w:ascii="宋体" w:hAnsi="宋体" w:eastAsia="宋体"/>
          <w:sz w:val="28"/>
          <w:szCs w:val="28"/>
        </w:rPr>
        <w:t>应在评价报告中阐述所有相关假设、所使用的方法学和数据来源。应清楚地解释所有估计值并避免偏差，以使产品碳足迹评价报告如实地阐明其内容。</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避免重复计算</w:t>
      </w:r>
    </w:p>
    <w:p>
      <w:pPr>
        <w:pStyle w:val="11"/>
        <w:ind w:left="420" w:firstLine="560"/>
        <w:rPr>
          <w:rFonts w:ascii="宋体" w:hAnsi="宋体" w:eastAsia="宋体"/>
          <w:sz w:val="28"/>
          <w:szCs w:val="28"/>
        </w:rPr>
      </w:pPr>
      <w:r>
        <w:rPr>
          <w:rFonts w:hint="eastAsia" w:ascii="宋体" w:hAnsi="宋体" w:eastAsia="宋体"/>
          <w:sz w:val="28"/>
          <w:szCs w:val="28"/>
        </w:rPr>
        <w:t>避免对所评价产品系统温室气体排放量与清除量进行重复计算以及避免对其他产品系统已考虑的温室气体排放与清除进行分配。</w:t>
      </w:r>
    </w:p>
    <w:p>
      <w:pPr>
        <w:pStyle w:val="11"/>
        <w:numPr>
          <w:ilvl w:val="0"/>
          <w:numId w:val="1"/>
        </w:numPr>
        <w:ind w:firstLineChars="0"/>
        <w:rPr>
          <w:rFonts w:ascii="宋体" w:hAnsi="宋体" w:eastAsia="宋体"/>
          <w:sz w:val="28"/>
          <w:szCs w:val="28"/>
        </w:rPr>
      </w:pPr>
      <w:r>
        <w:rPr>
          <w:rFonts w:hint="eastAsia" w:ascii="宋体" w:hAnsi="宋体" w:eastAsia="宋体"/>
          <w:sz w:val="28"/>
          <w:szCs w:val="28"/>
        </w:rPr>
        <w:t>公正性</w:t>
      </w:r>
    </w:p>
    <w:p>
      <w:pPr>
        <w:pStyle w:val="11"/>
        <w:ind w:left="420" w:firstLine="560"/>
        <w:rPr>
          <w:rFonts w:ascii="宋体" w:hAnsi="宋体" w:eastAsia="宋体"/>
          <w:sz w:val="28"/>
          <w:szCs w:val="28"/>
        </w:rPr>
      </w:pPr>
      <w:r>
        <w:rPr>
          <w:rFonts w:hint="eastAsia" w:ascii="宋体" w:hAnsi="宋体" w:eastAsia="宋体"/>
          <w:sz w:val="28"/>
          <w:szCs w:val="28"/>
        </w:rPr>
        <w:t>明确产品碳足迹通报是基于仅考虑气候变化这个单一影响类型的产品碳足迹评价，不涉及综合环境优势或更为广泛的环境影响。</w:t>
      </w:r>
    </w:p>
    <w:p>
      <w:pPr>
        <w:pStyle w:val="4"/>
        <w:rPr>
          <w:rFonts w:ascii="黑体" w:hAnsi="黑体" w:eastAsia="黑体"/>
          <w:spacing w:val="-4"/>
          <w:sz w:val="28"/>
          <w:szCs w:val="28"/>
        </w:rPr>
      </w:pPr>
      <w:bookmarkStart w:id="5" w:name="_Toc73701023"/>
      <w:r>
        <w:rPr>
          <w:rFonts w:hint="eastAsia" w:ascii="黑体" w:hAnsi="黑体" w:eastAsia="黑体"/>
          <w:spacing w:val="-4"/>
          <w:sz w:val="28"/>
          <w:szCs w:val="28"/>
        </w:rPr>
        <w:t>1</w:t>
      </w:r>
      <w:r>
        <w:rPr>
          <w:rFonts w:ascii="黑体" w:hAnsi="黑体" w:eastAsia="黑体"/>
          <w:spacing w:val="-4"/>
          <w:sz w:val="28"/>
          <w:szCs w:val="28"/>
        </w:rPr>
        <w:t xml:space="preserve">.3.2 </w:t>
      </w:r>
      <w:r>
        <w:rPr>
          <w:rFonts w:hint="eastAsia" w:ascii="黑体" w:hAnsi="黑体" w:eastAsia="黑体"/>
          <w:spacing w:val="-4"/>
          <w:sz w:val="28"/>
          <w:szCs w:val="28"/>
        </w:rPr>
        <w:t>目的</w:t>
      </w:r>
      <w:bookmarkEnd w:id="5"/>
    </w:p>
    <w:p>
      <w:pPr>
        <w:ind w:firstLine="560" w:firstLineChars="200"/>
        <w:rPr>
          <w:rFonts w:ascii="宋体" w:hAnsi="宋体" w:eastAsia="宋体"/>
          <w:sz w:val="28"/>
          <w:szCs w:val="28"/>
        </w:rPr>
      </w:pPr>
      <w:r>
        <w:rPr>
          <w:rFonts w:hint="eastAsia" w:ascii="宋体" w:hAnsi="宋体" w:eastAsia="宋体"/>
          <w:sz w:val="28"/>
          <w:szCs w:val="28"/>
        </w:rPr>
        <w:t>分析、评价企业环保芳烃在整体个生产命周期过程中所涉及的资源、能源利用及环境污染物排放状况，诊断现有的生产以及废弃物处理体系中环保芳烃相关的资源、环境问题。为改善环保芳烃在环境方面的表现寻求机会和对策。</w:t>
      </w:r>
    </w:p>
    <w:p>
      <w:pPr>
        <w:pStyle w:val="3"/>
        <w:rPr>
          <w:rFonts w:ascii="黑体" w:hAnsi="黑体" w:eastAsia="黑体"/>
          <w:spacing w:val="-4"/>
          <w:sz w:val="30"/>
          <w:szCs w:val="30"/>
        </w:rPr>
      </w:pPr>
      <w:bookmarkStart w:id="6" w:name="_Toc73701024"/>
      <w:r>
        <w:rPr>
          <w:rFonts w:hint="eastAsia" w:ascii="黑体" w:hAnsi="黑体" w:eastAsia="黑体"/>
          <w:spacing w:val="-4"/>
          <w:sz w:val="30"/>
          <w:szCs w:val="30"/>
        </w:rPr>
        <w:t>1</w:t>
      </w:r>
      <w:r>
        <w:rPr>
          <w:rFonts w:ascii="黑体" w:hAnsi="黑体" w:eastAsia="黑体"/>
          <w:spacing w:val="-4"/>
          <w:sz w:val="30"/>
          <w:szCs w:val="30"/>
        </w:rPr>
        <w:t xml:space="preserve">.4 </w:t>
      </w:r>
      <w:r>
        <w:rPr>
          <w:rFonts w:hint="eastAsia" w:ascii="黑体" w:hAnsi="黑体" w:eastAsia="黑体"/>
          <w:spacing w:val="-4"/>
          <w:sz w:val="30"/>
          <w:szCs w:val="30"/>
        </w:rPr>
        <w:t>相关术语</w:t>
      </w:r>
      <w:bookmarkEnd w:id="6"/>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温室气体 greenhouse</w:t>
      </w:r>
      <w:r>
        <w:rPr>
          <w:rFonts w:ascii="宋体" w:hAnsi="宋体" w:eastAsia="宋体"/>
          <w:sz w:val="28"/>
          <w:szCs w:val="28"/>
        </w:rPr>
        <w:t xml:space="preserve"> </w:t>
      </w:r>
      <w:r>
        <w:rPr>
          <w:rFonts w:hint="eastAsia" w:ascii="宋体" w:hAnsi="宋体" w:eastAsia="宋体"/>
          <w:sz w:val="28"/>
          <w:szCs w:val="28"/>
        </w:rPr>
        <w:t>gas（GHG）</w:t>
      </w:r>
    </w:p>
    <w:p>
      <w:pPr>
        <w:pStyle w:val="11"/>
        <w:ind w:left="420" w:firstLine="560"/>
        <w:rPr>
          <w:rFonts w:ascii="宋体" w:hAnsi="宋体" w:eastAsia="宋体"/>
          <w:sz w:val="28"/>
          <w:szCs w:val="28"/>
        </w:rPr>
      </w:pPr>
      <w:r>
        <w:rPr>
          <w:rFonts w:hint="eastAsia" w:ascii="宋体" w:hAnsi="宋体" w:eastAsia="宋体"/>
          <w:sz w:val="28"/>
          <w:szCs w:val="28"/>
        </w:rPr>
        <w:t>大气层中自然存在的或由人类活动产生的，能够吸收和散发由地球表面、大气层和云层所产生且波长在红外光谱内的辐射的气态成分。</w:t>
      </w:r>
    </w:p>
    <w:p>
      <w:pPr>
        <w:pStyle w:val="11"/>
        <w:ind w:left="420" w:firstLine="560"/>
        <w:rPr>
          <w:rFonts w:ascii="宋体" w:hAnsi="宋体" w:eastAsia="宋体"/>
          <w:sz w:val="28"/>
          <w:szCs w:val="28"/>
        </w:rPr>
      </w:pPr>
      <w:r>
        <w:rPr>
          <w:rFonts w:hint="eastAsia" w:ascii="宋体" w:hAnsi="宋体" w:eastAsia="宋体"/>
          <w:sz w:val="28"/>
          <w:szCs w:val="28"/>
        </w:rPr>
        <w:t>注：一般包括二氧化碳（</w:t>
      </w:r>
      <w:r>
        <w:rPr>
          <w:rFonts w:ascii="宋体" w:hAnsi="宋体" w:eastAsia="宋体"/>
          <w:sz w:val="28"/>
          <w:szCs w:val="28"/>
        </w:rPr>
        <w:t>CO2）、甲烷（CH4）、氧化亚氮（N2O）、</w:t>
      </w:r>
      <w:r>
        <w:rPr>
          <w:rFonts w:hint="eastAsia" w:ascii="宋体" w:hAnsi="宋体" w:eastAsia="宋体"/>
          <w:sz w:val="28"/>
          <w:szCs w:val="28"/>
        </w:rPr>
        <w:t>氢氟碳化物（</w:t>
      </w:r>
      <w:r>
        <w:rPr>
          <w:rFonts w:ascii="宋体" w:hAnsi="宋体" w:eastAsia="宋体"/>
          <w:sz w:val="28"/>
          <w:szCs w:val="28"/>
        </w:rPr>
        <w:t>HFCs）、全氟碳化物（PFCs）和六氟化硫（SF6）六类。</w:t>
      </w:r>
    </w:p>
    <w:p>
      <w:pPr>
        <w:pStyle w:val="11"/>
        <w:numPr>
          <w:ilvl w:val="0"/>
          <w:numId w:val="2"/>
        </w:numPr>
        <w:ind w:firstLineChars="0"/>
        <w:rPr>
          <w:rFonts w:ascii="宋体" w:hAnsi="宋体" w:eastAsia="宋体"/>
          <w:sz w:val="28"/>
          <w:szCs w:val="28"/>
        </w:rPr>
      </w:pPr>
      <w:r>
        <w:rPr>
          <w:rFonts w:ascii="宋体" w:hAnsi="宋体" w:eastAsia="宋体"/>
          <w:sz w:val="28"/>
          <w:szCs w:val="28"/>
        </w:rPr>
        <w:t>全球增温潜势 global warming potential（GWP）</w:t>
      </w:r>
    </w:p>
    <w:p>
      <w:pPr>
        <w:pStyle w:val="11"/>
        <w:ind w:left="420" w:firstLine="280" w:firstLineChars="100"/>
        <w:rPr>
          <w:rFonts w:ascii="宋体" w:hAnsi="宋体" w:eastAsia="宋体"/>
          <w:sz w:val="28"/>
          <w:szCs w:val="28"/>
        </w:rPr>
      </w:pPr>
      <w:r>
        <w:rPr>
          <w:rFonts w:ascii="宋体" w:hAnsi="宋体" w:eastAsia="宋体"/>
          <w:sz w:val="28"/>
          <w:szCs w:val="28"/>
        </w:rPr>
        <w:t>将单位质量的某种温室气体在给定时间段内辐射强度的影响与 等量二氧化碳辐射强度影响相关联的系数。</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二氧化碳当量</w:t>
      </w:r>
      <w:r>
        <w:rPr>
          <w:rFonts w:ascii="宋体" w:hAnsi="宋体" w:eastAsia="宋体"/>
          <w:sz w:val="28"/>
          <w:szCs w:val="28"/>
        </w:rPr>
        <w:t xml:space="preserve"> carbon dioxide equivalent（CO2e）</w:t>
      </w:r>
    </w:p>
    <w:p>
      <w:pPr>
        <w:pStyle w:val="11"/>
        <w:ind w:left="420" w:firstLine="560"/>
        <w:rPr>
          <w:rFonts w:ascii="宋体" w:hAnsi="宋体" w:eastAsia="宋体"/>
          <w:sz w:val="28"/>
          <w:szCs w:val="28"/>
        </w:rPr>
      </w:pPr>
      <w:r>
        <w:rPr>
          <w:rFonts w:hint="eastAsia" w:ascii="宋体" w:hAnsi="宋体" w:eastAsia="宋体"/>
          <w:sz w:val="28"/>
          <w:szCs w:val="28"/>
        </w:rPr>
        <w:t>各种温室气体对温室效应的增强的贡献，可按</w:t>
      </w:r>
      <w:r>
        <w:rPr>
          <w:rFonts w:ascii="宋体" w:hAnsi="宋体" w:eastAsia="宋体"/>
          <w:sz w:val="28"/>
          <w:szCs w:val="28"/>
        </w:rPr>
        <w:t xml:space="preserve"> CO2的排放率来计</w:t>
      </w:r>
      <w:r>
        <w:rPr>
          <w:rFonts w:hint="eastAsia" w:ascii="宋体" w:hAnsi="宋体" w:eastAsia="宋体"/>
          <w:sz w:val="28"/>
          <w:szCs w:val="28"/>
        </w:rPr>
        <w:t>算，这种折算量就叫二氧化碳当量。</w:t>
      </w:r>
    </w:p>
    <w:p>
      <w:pPr>
        <w:pStyle w:val="11"/>
        <w:ind w:left="420" w:firstLine="560"/>
        <w:rPr>
          <w:rFonts w:ascii="宋体" w:hAnsi="宋体" w:eastAsia="宋体"/>
          <w:sz w:val="28"/>
          <w:szCs w:val="28"/>
        </w:rPr>
      </w:pPr>
      <w:r>
        <w:rPr>
          <w:rFonts w:hint="eastAsia" w:ascii="宋体" w:hAnsi="宋体" w:eastAsia="宋体"/>
          <w:sz w:val="28"/>
          <w:szCs w:val="28"/>
        </w:rPr>
        <w:t>注：温室气体的二氧化碳当量等于给定气体的质量乘以它的全球温潜势值。</w:t>
      </w:r>
    </w:p>
    <w:p>
      <w:pPr>
        <w:pStyle w:val="11"/>
        <w:numPr>
          <w:ilvl w:val="0"/>
          <w:numId w:val="2"/>
        </w:numPr>
        <w:ind w:firstLineChars="0"/>
        <w:rPr>
          <w:rFonts w:ascii="宋体" w:hAnsi="宋体" w:eastAsia="宋体"/>
          <w:sz w:val="28"/>
          <w:szCs w:val="28"/>
        </w:rPr>
      </w:pPr>
      <w:r>
        <w:rPr>
          <w:rFonts w:ascii="宋体" w:hAnsi="宋体" w:eastAsia="宋体"/>
          <w:sz w:val="28"/>
          <w:szCs w:val="28"/>
        </w:rPr>
        <w:t>温室气体排放量 greenhouse gas emission</w:t>
      </w:r>
    </w:p>
    <w:p>
      <w:pPr>
        <w:pStyle w:val="11"/>
        <w:ind w:left="420" w:firstLine="560"/>
        <w:rPr>
          <w:rFonts w:ascii="宋体" w:hAnsi="宋体" w:eastAsia="宋体"/>
          <w:sz w:val="28"/>
          <w:szCs w:val="28"/>
        </w:rPr>
      </w:pPr>
      <w:r>
        <w:rPr>
          <w:rFonts w:ascii="宋体" w:hAnsi="宋体" w:eastAsia="宋体"/>
          <w:sz w:val="28"/>
          <w:szCs w:val="28"/>
        </w:rPr>
        <w:t>排放到大气中的温室气体的量。</w:t>
      </w:r>
    </w:p>
    <w:p>
      <w:pPr>
        <w:pStyle w:val="11"/>
        <w:ind w:left="420" w:firstLine="560"/>
        <w:rPr>
          <w:rFonts w:ascii="宋体" w:hAnsi="宋体" w:eastAsia="宋体"/>
          <w:sz w:val="28"/>
          <w:szCs w:val="28"/>
        </w:rPr>
      </w:pPr>
      <w:r>
        <w:rPr>
          <w:rFonts w:ascii="宋体" w:hAnsi="宋体" w:eastAsia="宋体"/>
          <w:sz w:val="28"/>
          <w:szCs w:val="28"/>
        </w:rPr>
        <w:t>[ISO/TS 14067:2013，定义 3.1.3.5]</w:t>
      </w:r>
    </w:p>
    <w:p>
      <w:pPr>
        <w:pStyle w:val="11"/>
        <w:numPr>
          <w:ilvl w:val="0"/>
          <w:numId w:val="2"/>
        </w:numPr>
        <w:ind w:firstLineChars="0"/>
        <w:rPr>
          <w:rFonts w:ascii="宋体" w:hAnsi="宋体" w:eastAsia="宋体"/>
          <w:sz w:val="28"/>
          <w:szCs w:val="28"/>
        </w:rPr>
      </w:pPr>
      <w:r>
        <w:rPr>
          <w:rFonts w:ascii="宋体" w:hAnsi="宋体" w:eastAsia="宋体"/>
          <w:sz w:val="28"/>
          <w:szCs w:val="28"/>
        </w:rPr>
        <w:t>温室气体清除量 greenhouse gas removal</w:t>
      </w:r>
    </w:p>
    <w:p>
      <w:pPr>
        <w:pStyle w:val="11"/>
        <w:ind w:left="420" w:firstLine="560"/>
        <w:rPr>
          <w:rFonts w:ascii="宋体" w:hAnsi="宋体" w:eastAsia="宋体"/>
          <w:sz w:val="28"/>
          <w:szCs w:val="28"/>
        </w:rPr>
      </w:pPr>
      <w:r>
        <w:rPr>
          <w:rFonts w:ascii="宋体" w:hAnsi="宋体" w:eastAsia="宋体"/>
          <w:sz w:val="28"/>
          <w:szCs w:val="28"/>
        </w:rPr>
        <w:t>从大气中清除的温室气体的量。</w:t>
      </w:r>
    </w:p>
    <w:p>
      <w:pPr>
        <w:pStyle w:val="11"/>
        <w:ind w:left="420" w:firstLine="560"/>
        <w:rPr>
          <w:rFonts w:ascii="宋体" w:hAnsi="宋体" w:eastAsia="宋体"/>
          <w:sz w:val="28"/>
          <w:szCs w:val="28"/>
        </w:rPr>
      </w:pPr>
      <w:r>
        <w:rPr>
          <w:rFonts w:ascii="宋体" w:hAnsi="宋体" w:eastAsia="宋体"/>
          <w:sz w:val="28"/>
          <w:szCs w:val="28"/>
        </w:rPr>
        <w:t>[ISO/TS 14067:2013，定义 3.1.3.6]</w:t>
      </w:r>
    </w:p>
    <w:p>
      <w:pPr>
        <w:pStyle w:val="11"/>
        <w:numPr>
          <w:ilvl w:val="0"/>
          <w:numId w:val="2"/>
        </w:numPr>
        <w:ind w:firstLineChars="0"/>
        <w:rPr>
          <w:rFonts w:ascii="宋体" w:hAnsi="宋体" w:eastAsia="宋体"/>
          <w:sz w:val="28"/>
          <w:szCs w:val="28"/>
        </w:rPr>
      </w:pPr>
      <w:r>
        <w:rPr>
          <w:rFonts w:ascii="宋体" w:hAnsi="宋体" w:eastAsia="宋体"/>
          <w:sz w:val="28"/>
          <w:szCs w:val="28"/>
        </w:rPr>
        <w:t>温室气体排放或清除因子 greenhouse gas emission or removal factor</w:t>
      </w:r>
    </w:p>
    <w:p>
      <w:pPr>
        <w:pStyle w:val="11"/>
        <w:ind w:left="420" w:firstLine="560"/>
        <w:rPr>
          <w:rFonts w:ascii="宋体" w:hAnsi="宋体" w:eastAsia="宋体"/>
          <w:sz w:val="28"/>
          <w:szCs w:val="28"/>
        </w:rPr>
      </w:pPr>
      <w:r>
        <w:rPr>
          <w:rFonts w:hint="eastAsia" w:ascii="宋体" w:hAnsi="宋体" w:eastAsia="宋体"/>
          <w:sz w:val="28"/>
          <w:szCs w:val="28"/>
        </w:rPr>
        <w:t>将活动数据与温室气体排放量或清除量相关联的系数。</w:t>
      </w:r>
    </w:p>
    <w:p>
      <w:pPr>
        <w:pStyle w:val="11"/>
        <w:ind w:left="420" w:firstLine="560"/>
        <w:rPr>
          <w:rFonts w:ascii="宋体" w:hAnsi="宋体" w:eastAsia="宋体"/>
          <w:sz w:val="28"/>
          <w:szCs w:val="28"/>
        </w:rPr>
      </w:pPr>
      <w:r>
        <w:rPr>
          <w:rFonts w:ascii="宋体" w:hAnsi="宋体" w:eastAsia="宋体"/>
          <w:sz w:val="28"/>
          <w:szCs w:val="28"/>
        </w:rPr>
        <w:t>[ISO 14064-1:2006，定义 2.7]</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碳存储</w:t>
      </w:r>
      <w:r>
        <w:rPr>
          <w:rFonts w:ascii="宋体" w:hAnsi="宋体" w:eastAsia="宋体"/>
          <w:sz w:val="28"/>
          <w:szCs w:val="28"/>
        </w:rPr>
        <w:t xml:space="preserve"> carbon storage</w:t>
      </w:r>
    </w:p>
    <w:p>
      <w:pPr>
        <w:pStyle w:val="11"/>
        <w:ind w:left="420" w:firstLine="560"/>
        <w:rPr>
          <w:rFonts w:ascii="宋体" w:hAnsi="宋体" w:eastAsia="宋体"/>
          <w:sz w:val="28"/>
          <w:szCs w:val="28"/>
        </w:rPr>
      </w:pPr>
      <w:r>
        <w:rPr>
          <w:rFonts w:hint="eastAsia" w:ascii="宋体" w:hAnsi="宋体" w:eastAsia="宋体"/>
          <w:sz w:val="28"/>
          <w:szCs w:val="28"/>
        </w:rPr>
        <w:t>从大气层中清除并储存在产品中的碳。</w:t>
      </w:r>
    </w:p>
    <w:p>
      <w:pPr>
        <w:pStyle w:val="11"/>
        <w:ind w:left="420" w:firstLine="560"/>
        <w:rPr>
          <w:rFonts w:ascii="宋体" w:hAnsi="宋体" w:eastAsia="宋体"/>
          <w:sz w:val="28"/>
          <w:szCs w:val="28"/>
        </w:rPr>
      </w:pPr>
      <w:r>
        <w:rPr>
          <w:rFonts w:ascii="宋体" w:hAnsi="宋体" w:eastAsia="宋体"/>
          <w:sz w:val="28"/>
          <w:szCs w:val="28"/>
        </w:rPr>
        <w:t>[ISO/TS 14067:2013，定义 3.1.3.3]</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w:t>
      </w:r>
      <w:r>
        <w:rPr>
          <w:rFonts w:ascii="宋体" w:hAnsi="宋体" w:eastAsia="宋体"/>
          <w:sz w:val="28"/>
          <w:szCs w:val="28"/>
        </w:rPr>
        <w:t xml:space="preserve"> product</w:t>
      </w:r>
    </w:p>
    <w:p>
      <w:pPr>
        <w:pStyle w:val="11"/>
        <w:ind w:left="420" w:firstLine="560"/>
        <w:rPr>
          <w:rFonts w:ascii="宋体" w:hAnsi="宋体" w:eastAsia="宋体"/>
          <w:sz w:val="28"/>
          <w:szCs w:val="28"/>
        </w:rPr>
      </w:pPr>
      <w:r>
        <w:rPr>
          <w:rFonts w:hint="eastAsia" w:ascii="宋体" w:hAnsi="宋体" w:eastAsia="宋体"/>
          <w:sz w:val="28"/>
          <w:szCs w:val="28"/>
        </w:rPr>
        <w:t>任何商品或服务。</w:t>
      </w:r>
    </w:p>
    <w:p>
      <w:pPr>
        <w:pStyle w:val="11"/>
        <w:ind w:left="420" w:firstLine="560"/>
        <w:rPr>
          <w:rFonts w:ascii="宋体" w:hAnsi="宋体" w:eastAsia="宋体"/>
          <w:sz w:val="28"/>
          <w:szCs w:val="28"/>
        </w:rPr>
      </w:pPr>
      <w:r>
        <w:rPr>
          <w:rFonts w:hint="eastAsia" w:ascii="宋体" w:hAnsi="宋体" w:eastAsia="宋体"/>
          <w:sz w:val="28"/>
          <w:szCs w:val="28"/>
        </w:rPr>
        <w:t>注</w:t>
      </w:r>
      <w:r>
        <w:rPr>
          <w:rFonts w:ascii="宋体" w:hAnsi="宋体" w:eastAsia="宋体"/>
          <w:sz w:val="28"/>
          <w:szCs w:val="28"/>
        </w:rPr>
        <w:t xml:space="preserve"> 1：产品可分类如下：</w:t>
      </w:r>
    </w:p>
    <w:p>
      <w:pPr>
        <w:pStyle w:val="11"/>
        <w:ind w:left="420" w:firstLine="560"/>
        <w:rPr>
          <w:rFonts w:ascii="宋体" w:hAnsi="宋体" w:eastAsia="宋体"/>
          <w:sz w:val="28"/>
          <w:szCs w:val="28"/>
        </w:rPr>
      </w:pPr>
      <w:r>
        <w:rPr>
          <w:rFonts w:hint="eastAsia" w:ascii="宋体" w:hAnsi="宋体" w:eastAsia="宋体"/>
          <w:sz w:val="28"/>
          <w:szCs w:val="28"/>
        </w:rPr>
        <w:t>——硬件（例如发动机机械零件）；</w:t>
      </w:r>
    </w:p>
    <w:p>
      <w:pPr>
        <w:pStyle w:val="11"/>
        <w:ind w:left="420" w:firstLine="560"/>
        <w:rPr>
          <w:rFonts w:ascii="宋体" w:hAnsi="宋体" w:eastAsia="宋体"/>
          <w:sz w:val="28"/>
          <w:szCs w:val="28"/>
        </w:rPr>
      </w:pPr>
      <w:r>
        <w:rPr>
          <w:rFonts w:hint="eastAsia" w:ascii="宋体" w:hAnsi="宋体" w:eastAsia="宋体"/>
          <w:sz w:val="28"/>
          <w:szCs w:val="28"/>
        </w:rPr>
        <w:t>——经加工的材料（例如润滑油、矿石、燃料）；</w:t>
      </w:r>
    </w:p>
    <w:p>
      <w:pPr>
        <w:pStyle w:val="11"/>
        <w:ind w:left="420" w:firstLine="560"/>
        <w:rPr>
          <w:rFonts w:ascii="宋体" w:hAnsi="宋体" w:eastAsia="宋体"/>
          <w:sz w:val="28"/>
          <w:szCs w:val="28"/>
        </w:rPr>
      </w:pPr>
      <w:r>
        <w:rPr>
          <w:rFonts w:hint="eastAsia" w:ascii="宋体" w:hAnsi="宋体" w:eastAsia="宋体"/>
          <w:sz w:val="28"/>
          <w:szCs w:val="28"/>
        </w:rPr>
        <w:t>——未经加工的材料（例如农产品）；</w:t>
      </w:r>
    </w:p>
    <w:p>
      <w:pPr>
        <w:pStyle w:val="11"/>
        <w:ind w:left="420" w:firstLine="560"/>
        <w:rPr>
          <w:rFonts w:ascii="宋体" w:hAnsi="宋体" w:eastAsia="宋体"/>
          <w:sz w:val="28"/>
          <w:szCs w:val="28"/>
        </w:rPr>
      </w:pPr>
      <w:r>
        <w:rPr>
          <w:rFonts w:hint="eastAsia" w:ascii="宋体" w:hAnsi="宋体" w:eastAsia="宋体"/>
          <w:sz w:val="28"/>
          <w:szCs w:val="28"/>
        </w:rPr>
        <w:t>——服务（例如运输、各种活动的开展、供电）；</w:t>
      </w:r>
    </w:p>
    <w:p>
      <w:pPr>
        <w:pStyle w:val="11"/>
        <w:ind w:left="420" w:firstLine="560"/>
        <w:rPr>
          <w:rFonts w:ascii="宋体" w:hAnsi="宋体" w:eastAsia="宋体"/>
          <w:sz w:val="28"/>
          <w:szCs w:val="28"/>
        </w:rPr>
      </w:pPr>
      <w:r>
        <w:rPr>
          <w:rFonts w:hint="eastAsia" w:ascii="宋体" w:hAnsi="宋体" w:eastAsia="宋体"/>
          <w:sz w:val="28"/>
          <w:szCs w:val="28"/>
        </w:rPr>
        <w:t>——软件（例如计算机程序）。</w:t>
      </w:r>
    </w:p>
    <w:p>
      <w:pPr>
        <w:pStyle w:val="11"/>
        <w:ind w:left="420" w:firstLine="560"/>
        <w:rPr>
          <w:rFonts w:ascii="宋体" w:hAnsi="宋体" w:eastAsia="宋体"/>
          <w:sz w:val="28"/>
          <w:szCs w:val="28"/>
        </w:rPr>
      </w:pPr>
      <w:r>
        <w:rPr>
          <w:rFonts w:hint="eastAsia" w:ascii="宋体" w:hAnsi="宋体" w:eastAsia="宋体"/>
          <w:sz w:val="28"/>
          <w:szCs w:val="28"/>
        </w:rPr>
        <w:t>注</w:t>
      </w:r>
      <w:r>
        <w:rPr>
          <w:rFonts w:ascii="宋体" w:hAnsi="宋体" w:eastAsia="宋体"/>
          <w:sz w:val="28"/>
          <w:szCs w:val="28"/>
        </w:rPr>
        <w:t xml:space="preserve"> 2：本文件中所指的产品特指硬件、经加工的材料、未经加工</w:t>
      </w:r>
      <w:r>
        <w:rPr>
          <w:rFonts w:hint="eastAsia" w:ascii="宋体" w:hAnsi="宋体" w:eastAsia="宋体"/>
          <w:sz w:val="28"/>
          <w:szCs w:val="28"/>
        </w:rPr>
        <w:t>的材料等有形产品。</w:t>
      </w:r>
    </w:p>
    <w:p>
      <w:pPr>
        <w:pStyle w:val="11"/>
        <w:ind w:left="420" w:firstLine="560"/>
        <w:rPr>
          <w:rFonts w:ascii="宋体" w:hAnsi="宋体" w:eastAsia="宋体"/>
          <w:sz w:val="28"/>
          <w:szCs w:val="28"/>
        </w:rPr>
      </w:pPr>
      <w:r>
        <w:rPr>
          <w:rFonts w:ascii="宋体" w:hAnsi="宋体" w:eastAsia="宋体"/>
          <w:sz w:val="28"/>
          <w:szCs w:val="28"/>
        </w:rPr>
        <w:t>[ISO/TS 14067:2013，定义 3.1.4.1]</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产品系统</w:t>
      </w:r>
      <w:r>
        <w:rPr>
          <w:rFonts w:ascii="宋体" w:hAnsi="宋体" w:eastAsia="宋体"/>
          <w:sz w:val="28"/>
          <w:szCs w:val="28"/>
        </w:rPr>
        <w:t xml:space="preserve"> product system</w:t>
      </w:r>
    </w:p>
    <w:p>
      <w:pPr>
        <w:pStyle w:val="11"/>
        <w:ind w:left="420" w:firstLine="560"/>
        <w:rPr>
          <w:rFonts w:ascii="宋体" w:hAnsi="宋体" w:eastAsia="宋体"/>
          <w:sz w:val="28"/>
          <w:szCs w:val="28"/>
        </w:rPr>
      </w:pPr>
      <w:r>
        <w:rPr>
          <w:rFonts w:hint="eastAsia" w:ascii="宋体" w:hAnsi="宋体" w:eastAsia="宋体"/>
          <w:sz w:val="28"/>
          <w:szCs w:val="28"/>
        </w:rPr>
        <w:t>具有基本流和产品流，执行一种或多种特定功能，并能模拟产品生命周期的一系列单元过程的集合。</w:t>
      </w:r>
    </w:p>
    <w:p>
      <w:pPr>
        <w:pStyle w:val="11"/>
        <w:ind w:left="420" w:firstLine="560"/>
        <w:rPr>
          <w:rFonts w:ascii="宋体" w:hAnsi="宋体" w:eastAsia="宋体"/>
          <w:sz w:val="28"/>
          <w:szCs w:val="28"/>
        </w:rPr>
      </w:pPr>
      <w:r>
        <w:rPr>
          <w:rFonts w:ascii="宋体" w:hAnsi="宋体" w:eastAsia="宋体"/>
          <w:sz w:val="28"/>
          <w:szCs w:val="28"/>
        </w:rPr>
        <w:t>[GB/T 24040-2008，定义 3.28]</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共生产品</w:t>
      </w:r>
      <w:r>
        <w:rPr>
          <w:rFonts w:ascii="宋体" w:hAnsi="宋体" w:eastAsia="宋体"/>
          <w:sz w:val="28"/>
          <w:szCs w:val="28"/>
        </w:rPr>
        <w:t xml:space="preserve"> co-product</w:t>
      </w:r>
    </w:p>
    <w:p>
      <w:pPr>
        <w:pStyle w:val="11"/>
        <w:ind w:left="420" w:firstLine="560"/>
        <w:rPr>
          <w:rFonts w:ascii="宋体" w:hAnsi="宋体" w:eastAsia="宋体"/>
          <w:sz w:val="28"/>
          <w:szCs w:val="28"/>
        </w:rPr>
      </w:pPr>
      <w:r>
        <w:rPr>
          <w:rFonts w:hint="eastAsia" w:ascii="宋体" w:hAnsi="宋体" w:eastAsia="宋体"/>
          <w:sz w:val="28"/>
          <w:szCs w:val="28"/>
        </w:rPr>
        <w:t>同一个单元过程或产品系统中产出的两种或两种以上的产品。</w:t>
      </w:r>
    </w:p>
    <w:p>
      <w:pPr>
        <w:pStyle w:val="11"/>
        <w:ind w:left="420" w:firstLine="560"/>
        <w:rPr>
          <w:rFonts w:ascii="宋体" w:hAnsi="宋体" w:eastAsia="宋体"/>
          <w:sz w:val="28"/>
          <w:szCs w:val="28"/>
        </w:rPr>
      </w:pPr>
      <w:r>
        <w:rPr>
          <w:rFonts w:ascii="宋体" w:hAnsi="宋体" w:eastAsia="宋体"/>
          <w:sz w:val="28"/>
          <w:szCs w:val="28"/>
        </w:rPr>
        <w:t>[GB 24040:2008，定义 3.10]</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中间产品</w:t>
      </w:r>
      <w:r>
        <w:rPr>
          <w:rFonts w:ascii="宋体" w:hAnsi="宋体" w:eastAsia="宋体"/>
          <w:sz w:val="28"/>
          <w:szCs w:val="28"/>
        </w:rPr>
        <w:t xml:space="preserve"> intermediate product</w:t>
      </w:r>
    </w:p>
    <w:p>
      <w:pPr>
        <w:pStyle w:val="11"/>
        <w:ind w:left="420" w:firstLine="560"/>
        <w:rPr>
          <w:rFonts w:ascii="宋体" w:hAnsi="宋体" w:eastAsia="宋体"/>
          <w:sz w:val="28"/>
          <w:szCs w:val="28"/>
        </w:rPr>
      </w:pPr>
      <w:r>
        <w:rPr>
          <w:rFonts w:hint="eastAsia" w:ascii="宋体" w:hAnsi="宋体" w:eastAsia="宋体"/>
          <w:sz w:val="28"/>
          <w:szCs w:val="28"/>
        </w:rPr>
        <w:t>在系统中还需要作为其他过程单元的输入而发生继续转化的某个过程单元的产出。</w:t>
      </w:r>
    </w:p>
    <w:p>
      <w:pPr>
        <w:pStyle w:val="11"/>
        <w:ind w:left="420" w:firstLine="560"/>
        <w:rPr>
          <w:rFonts w:ascii="宋体" w:hAnsi="宋体" w:eastAsia="宋体"/>
          <w:sz w:val="28"/>
          <w:szCs w:val="28"/>
        </w:rPr>
      </w:pPr>
      <w:r>
        <w:rPr>
          <w:rFonts w:ascii="宋体" w:hAnsi="宋体" w:eastAsia="宋体"/>
          <w:sz w:val="28"/>
          <w:szCs w:val="28"/>
        </w:rPr>
        <w:t>[GB/T 24040-2008，定义 3.23]</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过程</w:t>
      </w:r>
      <w:r>
        <w:rPr>
          <w:rFonts w:ascii="宋体" w:hAnsi="宋体" w:eastAsia="宋体"/>
          <w:sz w:val="28"/>
          <w:szCs w:val="28"/>
        </w:rPr>
        <w:t xml:space="preserve"> process</w:t>
      </w:r>
    </w:p>
    <w:p>
      <w:pPr>
        <w:pStyle w:val="11"/>
        <w:ind w:left="420" w:firstLine="560"/>
        <w:rPr>
          <w:rFonts w:ascii="宋体" w:hAnsi="宋体" w:eastAsia="宋体"/>
          <w:sz w:val="28"/>
          <w:szCs w:val="28"/>
        </w:rPr>
      </w:pPr>
      <w:r>
        <w:rPr>
          <w:rFonts w:hint="eastAsia" w:ascii="宋体" w:hAnsi="宋体" w:eastAsia="宋体"/>
          <w:sz w:val="28"/>
          <w:szCs w:val="28"/>
        </w:rPr>
        <w:t>一组将输入转化为输出的相互关联或相互作用的活动。</w:t>
      </w:r>
    </w:p>
    <w:p>
      <w:pPr>
        <w:pStyle w:val="11"/>
        <w:ind w:left="420" w:firstLine="560"/>
        <w:rPr>
          <w:rFonts w:ascii="宋体" w:hAnsi="宋体" w:eastAsia="宋体"/>
          <w:sz w:val="28"/>
          <w:szCs w:val="28"/>
        </w:rPr>
      </w:pPr>
      <w:r>
        <w:rPr>
          <w:rFonts w:ascii="宋体" w:hAnsi="宋体" w:eastAsia="宋体"/>
          <w:sz w:val="28"/>
          <w:szCs w:val="28"/>
        </w:rPr>
        <w:t>[GB/T 24040-2008，定义 3.11]</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单元过程</w:t>
      </w:r>
      <w:r>
        <w:rPr>
          <w:rFonts w:ascii="宋体" w:hAnsi="宋体" w:eastAsia="宋体"/>
          <w:sz w:val="28"/>
          <w:szCs w:val="28"/>
        </w:rPr>
        <w:t xml:space="preserve"> unit process</w:t>
      </w:r>
    </w:p>
    <w:p>
      <w:pPr>
        <w:pStyle w:val="11"/>
        <w:ind w:left="420" w:firstLine="560"/>
        <w:rPr>
          <w:rFonts w:ascii="宋体" w:hAnsi="宋体" w:eastAsia="宋体"/>
          <w:sz w:val="28"/>
          <w:szCs w:val="28"/>
        </w:rPr>
      </w:pPr>
      <w:r>
        <w:rPr>
          <w:rFonts w:hint="eastAsia" w:ascii="宋体" w:hAnsi="宋体" w:eastAsia="宋体"/>
          <w:sz w:val="28"/>
          <w:szCs w:val="28"/>
        </w:rPr>
        <w:t>生命周期评价中为量化输入和输出数据而确定的最基本部分。</w:t>
      </w:r>
    </w:p>
    <w:p>
      <w:pPr>
        <w:pStyle w:val="11"/>
        <w:ind w:left="420" w:firstLine="560"/>
        <w:rPr>
          <w:rFonts w:ascii="宋体" w:hAnsi="宋体" w:eastAsia="宋体"/>
          <w:sz w:val="28"/>
          <w:szCs w:val="28"/>
        </w:rPr>
      </w:pPr>
      <w:r>
        <w:rPr>
          <w:rFonts w:ascii="宋体" w:hAnsi="宋体" w:eastAsia="宋体"/>
          <w:sz w:val="28"/>
          <w:szCs w:val="28"/>
        </w:rPr>
        <w:t>[GB/T 24040-2008，定义 3.34]</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功能单位</w:t>
      </w:r>
      <w:r>
        <w:rPr>
          <w:rFonts w:ascii="宋体" w:hAnsi="宋体" w:eastAsia="宋体"/>
          <w:sz w:val="28"/>
          <w:szCs w:val="28"/>
        </w:rPr>
        <w:t xml:space="preserve"> functional unit</w:t>
      </w:r>
    </w:p>
    <w:p>
      <w:pPr>
        <w:pStyle w:val="11"/>
        <w:ind w:left="420" w:firstLine="560"/>
        <w:rPr>
          <w:rFonts w:ascii="宋体" w:hAnsi="宋体" w:eastAsia="宋体"/>
          <w:sz w:val="28"/>
          <w:szCs w:val="28"/>
        </w:rPr>
      </w:pPr>
      <w:r>
        <w:rPr>
          <w:rFonts w:hint="eastAsia" w:ascii="宋体" w:hAnsi="宋体" w:eastAsia="宋体"/>
          <w:sz w:val="28"/>
          <w:szCs w:val="28"/>
        </w:rPr>
        <w:t>基于产品系统性能用来量化的基准单位。</w:t>
      </w:r>
    </w:p>
    <w:p>
      <w:pPr>
        <w:pStyle w:val="11"/>
        <w:ind w:left="420" w:firstLine="560"/>
        <w:rPr>
          <w:rFonts w:ascii="宋体" w:hAnsi="宋体" w:eastAsia="宋体"/>
          <w:sz w:val="28"/>
          <w:szCs w:val="28"/>
        </w:rPr>
      </w:pPr>
      <w:r>
        <w:rPr>
          <w:rFonts w:hint="eastAsia" w:ascii="宋体" w:hAnsi="宋体" w:eastAsia="宋体"/>
          <w:sz w:val="28"/>
          <w:szCs w:val="28"/>
        </w:rPr>
        <w:t>注：功能单位可以是质量、数量单位，如</w:t>
      </w:r>
      <w:r>
        <w:rPr>
          <w:rFonts w:ascii="宋体" w:hAnsi="宋体" w:eastAsia="宋体"/>
          <w:sz w:val="28"/>
          <w:szCs w:val="28"/>
        </w:rPr>
        <w:t xml:space="preserve"> 1kg 大米，1m 绳子，</w:t>
      </w:r>
      <w:r>
        <w:rPr>
          <w:rFonts w:hint="eastAsia" w:ascii="宋体" w:hAnsi="宋体" w:eastAsia="宋体"/>
          <w:sz w:val="28"/>
          <w:szCs w:val="28"/>
        </w:rPr>
        <w:t>也可以是销售单位，如一盒牛奶或一箱牛奶。</w:t>
      </w:r>
    </w:p>
    <w:p>
      <w:pPr>
        <w:pStyle w:val="11"/>
        <w:ind w:left="420" w:firstLine="560"/>
        <w:rPr>
          <w:rFonts w:ascii="宋体" w:hAnsi="宋体" w:eastAsia="宋体"/>
          <w:sz w:val="28"/>
          <w:szCs w:val="28"/>
        </w:rPr>
      </w:pPr>
      <w:r>
        <w:rPr>
          <w:rFonts w:ascii="宋体" w:hAnsi="宋体" w:eastAsia="宋体"/>
          <w:sz w:val="28"/>
          <w:szCs w:val="28"/>
        </w:rPr>
        <w:t>[GB/T 24040-2008，定义 3.20]</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基本流</w:t>
      </w:r>
      <w:r>
        <w:rPr>
          <w:rFonts w:ascii="宋体" w:hAnsi="宋体" w:eastAsia="宋体"/>
          <w:sz w:val="28"/>
          <w:szCs w:val="28"/>
        </w:rPr>
        <w:t xml:space="preserve"> elementary flow</w:t>
      </w:r>
    </w:p>
    <w:p>
      <w:pPr>
        <w:pStyle w:val="11"/>
        <w:ind w:left="420" w:firstLine="560"/>
        <w:rPr>
          <w:rFonts w:ascii="宋体" w:hAnsi="宋体" w:eastAsia="宋体"/>
          <w:sz w:val="28"/>
          <w:szCs w:val="28"/>
        </w:rPr>
      </w:pPr>
      <w:r>
        <w:rPr>
          <w:rFonts w:hint="eastAsia" w:ascii="宋体" w:hAnsi="宋体" w:eastAsia="宋体"/>
          <w:sz w:val="28"/>
          <w:szCs w:val="28"/>
        </w:rPr>
        <w:t>取自环境，进入所评价系统之前没有经过人为转化的物质或能量，或者是离开所评价系统，进入环境之后不再进行人为转化的物质或能量。</w:t>
      </w:r>
    </w:p>
    <w:p>
      <w:pPr>
        <w:pStyle w:val="11"/>
        <w:ind w:left="420" w:firstLine="560"/>
        <w:rPr>
          <w:rFonts w:ascii="宋体" w:hAnsi="宋体" w:eastAsia="宋体"/>
          <w:sz w:val="28"/>
          <w:szCs w:val="28"/>
        </w:rPr>
      </w:pPr>
      <w:r>
        <w:rPr>
          <w:rFonts w:ascii="宋体" w:hAnsi="宋体" w:eastAsia="宋体"/>
          <w:sz w:val="28"/>
          <w:szCs w:val="28"/>
        </w:rPr>
        <w:t>[GB/T 24040-2008，定义 3.12]</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产品流</w:t>
      </w:r>
      <w:r>
        <w:rPr>
          <w:rFonts w:ascii="宋体" w:hAnsi="宋体" w:eastAsia="宋体"/>
          <w:sz w:val="28"/>
          <w:szCs w:val="28"/>
        </w:rPr>
        <w:t xml:space="preserve"> product flow</w:t>
      </w:r>
    </w:p>
    <w:p>
      <w:pPr>
        <w:pStyle w:val="11"/>
        <w:ind w:left="420" w:firstLine="560"/>
        <w:rPr>
          <w:rFonts w:ascii="宋体" w:hAnsi="宋体" w:eastAsia="宋体"/>
          <w:sz w:val="28"/>
          <w:szCs w:val="28"/>
        </w:rPr>
      </w:pPr>
      <w:r>
        <w:rPr>
          <w:rFonts w:hint="eastAsia" w:ascii="宋体" w:hAnsi="宋体" w:eastAsia="宋体"/>
          <w:sz w:val="28"/>
          <w:szCs w:val="28"/>
        </w:rPr>
        <w:t>产品从其他产品系统进入到所评价产品系统或离开所评价产品系统而进入其他产品系统。</w:t>
      </w:r>
    </w:p>
    <w:p>
      <w:pPr>
        <w:pStyle w:val="11"/>
        <w:ind w:left="420" w:firstLine="560"/>
        <w:rPr>
          <w:rFonts w:ascii="宋体" w:hAnsi="宋体" w:eastAsia="宋体"/>
          <w:sz w:val="28"/>
          <w:szCs w:val="28"/>
        </w:rPr>
      </w:pPr>
      <w:r>
        <w:rPr>
          <w:rFonts w:ascii="宋体" w:hAnsi="宋体" w:eastAsia="宋体"/>
          <w:sz w:val="28"/>
          <w:szCs w:val="28"/>
        </w:rPr>
        <w:t>[GB/T 24040-2008，定义 3.27]</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输入</w:t>
      </w:r>
      <w:r>
        <w:rPr>
          <w:rFonts w:ascii="宋体" w:hAnsi="宋体" w:eastAsia="宋体"/>
          <w:sz w:val="28"/>
          <w:szCs w:val="28"/>
        </w:rPr>
        <w:t xml:space="preserve"> input</w:t>
      </w:r>
    </w:p>
    <w:p>
      <w:pPr>
        <w:pStyle w:val="11"/>
        <w:ind w:left="420" w:firstLine="560"/>
        <w:rPr>
          <w:rFonts w:ascii="宋体" w:hAnsi="宋体" w:eastAsia="宋体"/>
          <w:sz w:val="28"/>
          <w:szCs w:val="28"/>
        </w:rPr>
      </w:pPr>
      <w:r>
        <w:rPr>
          <w:rFonts w:hint="eastAsia" w:ascii="宋体" w:hAnsi="宋体" w:eastAsia="宋体"/>
          <w:sz w:val="28"/>
          <w:szCs w:val="28"/>
        </w:rPr>
        <w:t>进入一个单元过程的产品、物质、能量流。</w:t>
      </w:r>
    </w:p>
    <w:p>
      <w:pPr>
        <w:pStyle w:val="11"/>
        <w:ind w:left="420" w:firstLine="560"/>
        <w:rPr>
          <w:rFonts w:ascii="宋体" w:hAnsi="宋体" w:eastAsia="宋体"/>
          <w:sz w:val="28"/>
          <w:szCs w:val="28"/>
        </w:rPr>
      </w:pPr>
      <w:r>
        <w:rPr>
          <w:rFonts w:hint="eastAsia" w:ascii="宋体" w:hAnsi="宋体" w:eastAsia="宋体"/>
          <w:sz w:val="28"/>
          <w:szCs w:val="28"/>
        </w:rPr>
        <w:t>注</w:t>
      </w:r>
      <w:r>
        <w:rPr>
          <w:rFonts w:ascii="宋体" w:hAnsi="宋体" w:eastAsia="宋体"/>
          <w:sz w:val="28"/>
          <w:szCs w:val="28"/>
        </w:rPr>
        <w:t xml:space="preserve"> 1：产品和物质包括原材料、中间产品和共生产品。</w:t>
      </w:r>
    </w:p>
    <w:p>
      <w:pPr>
        <w:pStyle w:val="11"/>
        <w:ind w:left="420" w:firstLine="560"/>
        <w:rPr>
          <w:rFonts w:ascii="宋体" w:hAnsi="宋体" w:eastAsia="宋体"/>
          <w:sz w:val="28"/>
          <w:szCs w:val="28"/>
        </w:rPr>
      </w:pPr>
      <w:r>
        <w:rPr>
          <w:rFonts w:hint="eastAsia" w:ascii="宋体" w:hAnsi="宋体" w:eastAsia="宋体"/>
          <w:sz w:val="28"/>
          <w:szCs w:val="28"/>
        </w:rPr>
        <w:t>注</w:t>
      </w:r>
      <w:r>
        <w:rPr>
          <w:rFonts w:ascii="宋体" w:hAnsi="宋体" w:eastAsia="宋体"/>
          <w:sz w:val="28"/>
          <w:szCs w:val="28"/>
        </w:rPr>
        <w:t xml:space="preserve"> 2：“能量流”是指单元过程或产品系统中以能量单位计量的</w:t>
      </w:r>
      <w:r>
        <w:rPr>
          <w:rFonts w:hint="eastAsia" w:ascii="宋体" w:hAnsi="宋体" w:eastAsia="宋体"/>
          <w:sz w:val="28"/>
          <w:szCs w:val="28"/>
        </w:rPr>
        <w:t>输入或输出。</w:t>
      </w:r>
    </w:p>
    <w:p>
      <w:pPr>
        <w:pStyle w:val="11"/>
        <w:ind w:left="420" w:firstLine="560"/>
        <w:rPr>
          <w:rFonts w:ascii="宋体" w:hAnsi="宋体" w:eastAsia="宋体"/>
          <w:sz w:val="28"/>
          <w:szCs w:val="28"/>
        </w:rPr>
      </w:pPr>
      <w:r>
        <w:rPr>
          <w:rFonts w:ascii="宋体" w:hAnsi="宋体" w:eastAsia="宋体"/>
          <w:sz w:val="28"/>
          <w:szCs w:val="28"/>
        </w:rPr>
        <w:t>[GB/T 24040-2008，定义 3.21；注 2 来自 GB/T 24040-2008，定</w:t>
      </w:r>
      <w:r>
        <w:rPr>
          <w:rFonts w:hint="eastAsia" w:ascii="宋体" w:hAnsi="宋体" w:eastAsia="宋体"/>
          <w:sz w:val="28"/>
          <w:szCs w:val="28"/>
        </w:rPr>
        <w:t>义</w:t>
      </w:r>
      <w:r>
        <w:rPr>
          <w:rFonts w:ascii="宋体" w:hAnsi="宋体" w:eastAsia="宋体"/>
          <w:sz w:val="28"/>
          <w:szCs w:val="28"/>
        </w:rPr>
        <w:t xml:space="preserve"> 3.13]</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输出</w:t>
      </w:r>
      <w:r>
        <w:rPr>
          <w:rFonts w:ascii="宋体" w:hAnsi="宋体" w:eastAsia="宋体"/>
          <w:sz w:val="28"/>
          <w:szCs w:val="28"/>
        </w:rPr>
        <w:t xml:space="preserve"> output</w:t>
      </w:r>
    </w:p>
    <w:p>
      <w:pPr>
        <w:pStyle w:val="11"/>
        <w:ind w:left="420" w:firstLine="560"/>
        <w:rPr>
          <w:rFonts w:ascii="宋体" w:hAnsi="宋体" w:eastAsia="宋体"/>
          <w:sz w:val="28"/>
          <w:szCs w:val="28"/>
        </w:rPr>
      </w:pPr>
      <w:r>
        <w:rPr>
          <w:rFonts w:hint="eastAsia" w:ascii="宋体" w:hAnsi="宋体" w:eastAsia="宋体"/>
          <w:sz w:val="28"/>
          <w:szCs w:val="28"/>
        </w:rPr>
        <w:t>离开一个单元过程的产品、物质、能量流。</w:t>
      </w:r>
    </w:p>
    <w:p>
      <w:pPr>
        <w:pStyle w:val="11"/>
        <w:ind w:left="420" w:firstLine="560"/>
        <w:rPr>
          <w:rFonts w:ascii="宋体" w:hAnsi="宋体" w:eastAsia="宋体"/>
          <w:sz w:val="28"/>
          <w:szCs w:val="28"/>
        </w:rPr>
      </w:pPr>
      <w:r>
        <w:rPr>
          <w:rFonts w:hint="eastAsia" w:ascii="宋体" w:hAnsi="宋体" w:eastAsia="宋体"/>
          <w:sz w:val="28"/>
          <w:szCs w:val="28"/>
        </w:rPr>
        <w:t>注：产品和物质包括原材料、中间产品、共生产品和排放物。</w:t>
      </w:r>
    </w:p>
    <w:p>
      <w:pPr>
        <w:pStyle w:val="11"/>
        <w:ind w:left="420" w:firstLine="560"/>
        <w:rPr>
          <w:rFonts w:ascii="宋体" w:hAnsi="宋体" w:eastAsia="宋体"/>
          <w:sz w:val="28"/>
          <w:szCs w:val="28"/>
        </w:rPr>
      </w:pPr>
      <w:r>
        <w:rPr>
          <w:rFonts w:ascii="宋体" w:hAnsi="宋体" w:eastAsia="宋体"/>
          <w:sz w:val="28"/>
          <w:szCs w:val="28"/>
        </w:rPr>
        <w:t>[GB/T 24040-2008，定义 3.29]</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产品种类</w:t>
      </w:r>
      <w:r>
        <w:rPr>
          <w:rFonts w:ascii="宋体" w:hAnsi="宋体" w:eastAsia="宋体"/>
          <w:sz w:val="28"/>
          <w:szCs w:val="28"/>
        </w:rPr>
        <w:t xml:space="preserve"> product category</w:t>
      </w:r>
    </w:p>
    <w:p>
      <w:pPr>
        <w:pStyle w:val="11"/>
        <w:ind w:left="420" w:firstLine="560"/>
        <w:rPr>
          <w:rFonts w:ascii="宋体" w:hAnsi="宋体" w:eastAsia="宋体"/>
          <w:sz w:val="28"/>
          <w:szCs w:val="28"/>
        </w:rPr>
      </w:pPr>
      <w:r>
        <w:rPr>
          <w:rFonts w:hint="eastAsia" w:ascii="宋体" w:hAnsi="宋体" w:eastAsia="宋体"/>
          <w:sz w:val="28"/>
          <w:szCs w:val="28"/>
        </w:rPr>
        <w:t>具有同等功能的产品组群。</w:t>
      </w:r>
    </w:p>
    <w:p>
      <w:pPr>
        <w:pStyle w:val="11"/>
        <w:ind w:left="420" w:firstLine="560"/>
        <w:rPr>
          <w:rFonts w:ascii="宋体" w:hAnsi="宋体" w:eastAsia="宋体"/>
          <w:sz w:val="28"/>
          <w:szCs w:val="28"/>
        </w:rPr>
      </w:pPr>
      <w:r>
        <w:rPr>
          <w:rFonts w:ascii="宋体" w:hAnsi="宋体" w:eastAsia="宋体"/>
          <w:sz w:val="28"/>
          <w:szCs w:val="28"/>
        </w:rPr>
        <w:t>[GB/T 24025-2009，定义 3.12]</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产品种类规则</w:t>
      </w:r>
      <w:r>
        <w:rPr>
          <w:rFonts w:ascii="宋体" w:hAnsi="宋体" w:eastAsia="宋体"/>
          <w:sz w:val="28"/>
          <w:szCs w:val="28"/>
        </w:rPr>
        <w:t xml:space="preserve"> product category rule（PCR）</w:t>
      </w:r>
    </w:p>
    <w:p>
      <w:pPr>
        <w:pStyle w:val="11"/>
        <w:ind w:left="420" w:firstLine="560"/>
        <w:rPr>
          <w:rFonts w:ascii="宋体" w:hAnsi="宋体" w:eastAsia="宋体"/>
          <w:sz w:val="28"/>
          <w:szCs w:val="28"/>
        </w:rPr>
      </w:pPr>
      <w:r>
        <w:rPr>
          <w:rFonts w:hint="eastAsia" w:ascii="宋体" w:hAnsi="宋体" w:eastAsia="宋体"/>
          <w:sz w:val="28"/>
          <w:szCs w:val="28"/>
        </w:rPr>
        <w:t>关于一个或多个产品种类Ⅲ型环境声明编制的一系列具体规则、要求和指南。</w:t>
      </w:r>
    </w:p>
    <w:p>
      <w:pPr>
        <w:pStyle w:val="11"/>
        <w:ind w:left="420" w:firstLine="560"/>
        <w:rPr>
          <w:rFonts w:ascii="宋体" w:hAnsi="宋体" w:eastAsia="宋体"/>
          <w:sz w:val="28"/>
          <w:szCs w:val="28"/>
        </w:rPr>
      </w:pPr>
      <w:r>
        <w:rPr>
          <w:rFonts w:hint="eastAsia" w:ascii="宋体" w:hAnsi="宋体" w:eastAsia="宋体"/>
          <w:sz w:val="28"/>
          <w:szCs w:val="28"/>
        </w:rPr>
        <w:t>注</w:t>
      </w:r>
      <w:r>
        <w:rPr>
          <w:rFonts w:ascii="宋体" w:hAnsi="宋体" w:eastAsia="宋体"/>
          <w:sz w:val="28"/>
          <w:szCs w:val="28"/>
        </w:rPr>
        <w:t xml:space="preserve"> 1：产品种类规则包括符合 ISO 14044 规定的量化规则。</w:t>
      </w:r>
    </w:p>
    <w:p>
      <w:pPr>
        <w:pStyle w:val="11"/>
        <w:ind w:left="420" w:firstLine="560"/>
        <w:rPr>
          <w:rFonts w:ascii="宋体" w:hAnsi="宋体" w:eastAsia="宋体"/>
          <w:sz w:val="28"/>
          <w:szCs w:val="28"/>
        </w:rPr>
      </w:pPr>
      <w:r>
        <w:rPr>
          <w:rFonts w:hint="eastAsia" w:ascii="宋体" w:hAnsi="宋体" w:eastAsia="宋体"/>
          <w:sz w:val="28"/>
          <w:szCs w:val="28"/>
        </w:rPr>
        <w:t>注</w:t>
      </w:r>
      <w:r>
        <w:rPr>
          <w:rFonts w:ascii="宋体" w:hAnsi="宋体" w:eastAsia="宋体"/>
          <w:sz w:val="28"/>
          <w:szCs w:val="28"/>
        </w:rPr>
        <w:t xml:space="preserve"> 2：“Ⅲ型环境声明”的定义见 ISO 14025:2006 的 3.2。</w:t>
      </w:r>
    </w:p>
    <w:p>
      <w:pPr>
        <w:pStyle w:val="11"/>
        <w:ind w:left="420" w:firstLine="560"/>
        <w:rPr>
          <w:rFonts w:ascii="宋体" w:hAnsi="宋体" w:eastAsia="宋体"/>
          <w:sz w:val="28"/>
          <w:szCs w:val="28"/>
        </w:rPr>
      </w:pPr>
      <w:r>
        <w:rPr>
          <w:rFonts w:ascii="宋体" w:hAnsi="宋体" w:eastAsia="宋体"/>
          <w:sz w:val="28"/>
          <w:szCs w:val="28"/>
        </w:rPr>
        <w:t>[ISO/TS 14067:2013，定义 3.1.4.12]</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产品碳足迹</w:t>
      </w:r>
      <w:r>
        <w:rPr>
          <w:rFonts w:ascii="宋体" w:hAnsi="宋体" w:eastAsia="宋体"/>
          <w:sz w:val="28"/>
          <w:szCs w:val="28"/>
        </w:rPr>
        <w:t xml:space="preserve"> carbon footprint of a product（CFP）</w:t>
      </w:r>
    </w:p>
    <w:p>
      <w:pPr>
        <w:pStyle w:val="11"/>
        <w:ind w:left="420" w:firstLine="560"/>
        <w:rPr>
          <w:rFonts w:ascii="宋体" w:hAnsi="宋体" w:eastAsia="宋体"/>
          <w:sz w:val="28"/>
          <w:szCs w:val="28"/>
        </w:rPr>
      </w:pPr>
      <w:r>
        <w:rPr>
          <w:rFonts w:hint="eastAsia" w:ascii="宋体" w:hAnsi="宋体" w:eastAsia="宋体"/>
          <w:sz w:val="28"/>
          <w:szCs w:val="28"/>
        </w:rPr>
        <w:t>基于仅考虑气候变化这一影响类型的生命周期评价，以二氧化碳当量表示的产品系统温室气体排放量与清除量之和。</w:t>
      </w:r>
    </w:p>
    <w:p>
      <w:pPr>
        <w:pStyle w:val="11"/>
        <w:ind w:left="420" w:firstLine="560"/>
        <w:rPr>
          <w:rFonts w:ascii="宋体" w:hAnsi="宋体" w:eastAsia="宋体"/>
          <w:sz w:val="28"/>
          <w:szCs w:val="28"/>
        </w:rPr>
      </w:pPr>
      <w:r>
        <w:rPr>
          <w:rFonts w:ascii="宋体" w:hAnsi="宋体" w:eastAsia="宋体"/>
          <w:sz w:val="28"/>
          <w:szCs w:val="28"/>
        </w:rPr>
        <w:t>[ISO/TS 14067:2013，定义 3.1.1.1]</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产品碳足迹标识</w:t>
      </w:r>
      <w:r>
        <w:rPr>
          <w:rFonts w:ascii="宋体" w:hAnsi="宋体" w:eastAsia="宋体"/>
          <w:sz w:val="28"/>
          <w:szCs w:val="28"/>
        </w:rPr>
        <w:t xml:space="preserve"> CFP label</w:t>
      </w:r>
    </w:p>
    <w:p>
      <w:pPr>
        <w:pStyle w:val="11"/>
        <w:ind w:left="420" w:firstLine="560"/>
        <w:rPr>
          <w:rFonts w:ascii="宋体" w:hAnsi="宋体" w:eastAsia="宋体"/>
          <w:sz w:val="28"/>
          <w:szCs w:val="28"/>
        </w:rPr>
      </w:pPr>
      <w:r>
        <w:rPr>
          <w:rFonts w:hint="eastAsia" w:ascii="宋体" w:hAnsi="宋体" w:eastAsia="宋体"/>
          <w:sz w:val="28"/>
          <w:szCs w:val="28"/>
        </w:rPr>
        <w:t>位于产品上的、根据产品碳足迹通报要求标示出特定产品种类下的该产品碳足迹的标识。</w:t>
      </w:r>
    </w:p>
    <w:p>
      <w:pPr>
        <w:pStyle w:val="11"/>
        <w:ind w:left="420" w:firstLine="560"/>
        <w:rPr>
          <w:rFonts w:ascii="宋体" w:hAnsi="宋体" w:eastAsia="宋体"/>
          <w:sz w:val="28"/>
          <w:szCs w:val="28"/>
        </w:rPr>
      </w:pPr>
      <w:r>
        <w:rPr>
          <w:rFonts w:ascii="宋体" w:hAnsi="宋体" w:eastAsia="宋体"/>
          <w:sz w:val="28"/>
          <w:szCs w:val="28"/>
        </w:rPr>
        <w:t>[ISO/TS 14067:2013，定义 3.1.2.6]</w:t>
      </w:r>
    </w:p>
    <w:p>
      <w:pPr>
        <w:pStyle w:val="11"/>
        <w:numPr>
          <w:ilvl w:val="0"/>
          <w:numId w:val="2"/>
        </w:numPr>
        <w:ind w:firstLineChars="0"/>
        <w:rPr>
          <w:rFonts w:ascii="宋体" w:hAnsi="宋体" w:eastAsia="宋体"/>
          <w:sz w:val="28"/>
          <w:szCs w:val="28"/>
        </w:rPr>
      </w:pPr>
      <w:r>
        <w:rPr>
          <w:rFonts w:hint="eastAsia" w:ascii="宋体" w:hAnsi="宋体" w:eastAsia="宋体"/>
          <w:sz w:val="28"/>
          <w:szCs w:val="28"/>
        </w:rPr>
        <w:t>产品碳足迹核证</w:t>
      </w:r>
      <w:r>
        <w:rPr>
          <w:rFonts w:ascii="宋体" w:hAnsi="宋体" w:eastAsia="宋体"/>
          <w:sz w:val="28"/>
          <w:szCs w:val="28"/>
        </w:rPr>
        <w:t xml:space="preserve"> CFP verification</w:t>
      </w:r>
    </w:p>
    <w:p>
      <w:pPr>
        <w:pStyle w:val="11"/>
        <w:ind w:left="420" w:firstLine="560"/>
        <w:rPr>
          <w:rFonts w:ascii="宋体" w:hAnsi="宋体" w:eastAsia="宋体"/>
          <w:sz w:val="28"/>
          <w:szCs w:val="28"/>
        </w:rPr>
      </w:pPr>
      <w:r>
        <w:rPr>
          <w:rFonts w:hint="eastAsia" w:ascii="宋体" w:hAnsi="宋体" w:eastAsia="宋体"/>
          <w:sz w:val="28"/>
          <w:szCs w:val="28"/>
        </w:rPr>
        <w:t>通过举证，确认与产品碳足迹评价和通报相关的具体要求已被满足的过程。</w:t>
      </w:r>
    </w:p>
    <w:p>
      <w:pPr>
        <w:pStyle w:val="11"/>
        <w:ind w:left="420" w:firstLine="560"/>
        <w:rPr>
          <w:rFonts w:ascii="宋体" w:hAnsi="宋体" w:eastAsia="宋体"/>
          <w:sz w:val="28"/>
          <w:szCs w:val="28"/>
        </w:rPr>
      </w:pPr>
      <w:r>
        <w:rPr>
          <w:rFonts w:ascii="宋体" w:hAnsi="宋体" w:eastAsia="宋体"/>
          <w:sz w:val="28"/>
          <w:szCs w:val="28"/>
        </w:rPr>
        <w:t>[ISO/TS 14067:2013，定义 3.1.9.1]</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11699"/>
    <w:multiLevelType w:val="multilevel"/>
    <w:tmpl w:val="4CE1169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530044"/>
    <w:multiLevelType w:val="multilevel"/>
    <w:tmpl w:val="7B53004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0A0503"/>
    <w:rsid w:val="263D03CB"/>
    <w:rsid w:val="33123C13"/>
    <w:rsid w:val="3BD8663F"/>
    <w:rsid w:val="3E804231"/>
    <w:rsid w:val="410A0503"/>
    <w:rsid w:val="545618FA"/>
    <w:rsid w:val="60667921"/>
    <w:rsid w:val="6443113B"/>
    <w:rsid w:val="6B436968"/>
    <w:rsid w:val="76D539EB"/>
    <w:rsid w:val="79FC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b/>
      <w:kern w:val="44"/>
      <w:sz w:val="36"/>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宋体"/>
      <w:b/>
      <w:sz w:val="32"/>
    </w:rPr>
  </w:style>
  <w:style w:type="paragraph" w:styleId="4">
    <w:name w:val="heading 3"/>
    <w:basedOn w:val="1"/>
    <w:next w:val="1"/>
    <w:semiHidden/>
    <w:unhideWhenUsed/>
    <w:qFormat/>
    <w:uiPriority w:val="0"/>
    <w:pPr>
      <w:keepNext/>
      <w:keepLines/>
      <w:spacing w:beforeLines="0" w:beforeAutospacing="0" w:afterLines="0" w:afterAutospacing="0" w:line="240" w:lineRule="auto"/>
      <w:outlineLvl w:val="2"/>
    </w:pPr>
    <w:rPr>
      <w:rFonts w:ascii="Times New Roman" w:hAnsi="Times New Roman"/>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toc 1"/>
    <w:basedOn w:val="1"/>
    <w:next w:val="1"/>
    <w:unhideWhenUsed/>
    <w:qFormat/>
    <w:uiPriority w:val="39"/>
    <w:pPr>
      <w:tabs>
        <w:tab w:val="right" w:leader="dot" w:pos="8296"/>
      </w:tabs>
    </w:pPr>
    <w:rPr>
      <w:rFonts w:ascii="黑体" w:hAnsi="黑体" w:eastAsia="黑体"/>
      <w:b/>
      <w:bCs/>
      <w:spacing w:val="-4"/>
    </w:rPr>
  </w:style>
  <w:style w:type="paragraph" w:styleId="6">
    <w:name w:val="toc 2"/>
    <w:basedOn w:val="1"/>
    <w:next w:val="1"/>
    <w:unhideWhenUsed/>
    <w:qFormat/>
    <w:uiPriority w:val="39"/>
    <w:pPr>
      <w:ind w:left="420" w:leftChars="200"/>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customStyle="1" w:styleId="1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2021-08-16T01:15:00Z</dcterms:created>
  <dc:creator>火火火火山</dc:creator>
  <cp:lastModifiedBy>yang</cp:lastModifiedBy>
  <dcterms:modified xsi:type="dcterms:W3CDTF">2021-08-16T10:20:33Z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